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</w:pPr>
      <w:r>
        <w:rPr>
          <w:rFonts w:hint="eastAsia"/>
        </w:rPr>
        <w:t>公司生产过程产生的“三废”按照其特性进行分类处理，保证“三</w:t>
      </w:r>
      <w:bookmarkStart w:id="0" w:name="_GoBack"/>
      <w:r>
        <w:rPr>
          <w:rFonts w:hint="eastAsia"/>
        </w:rPr>
        <w:t>废”达标排放。处理方式如下：</w:t>
      </w:r>
    </w:p>
    <w:bookmarkEnd w:id="0"/>
    <w:p>
      <w:pPr>
        <w:ind w:firstLine="562"/>
      </w:pPr>
      <w:r>
        <w:rPr>
          <w:rFonts w:hint="eastAsia"/>
          <w:b/>
          <w:bCs/>
        </w:rPr>
        <w:t>废水：</w:t>
      </w:r>
      <w:r>
        <w:rPr>
          <w:rFonts w:hint="eastAsia"/>
        </w:rPr>
        <w:t>公司生产的废水主要有冲版废水、锅炉软化废水、注塑吹膜工序循环冷却水和生活用水，按照“清污分流”的原则，公司对各废水产生环节产生的废水进行分类收集，分开处理。注塑、吹膜工序冷却水循环利用不外排；印刷、冲版工序废水经废水处理系统过滤处理后，浓水收集转移给有资质的企业处理，其他过滤水回用于设备清洗；锅炉软化废水为“清净下水”，作为清下水直接排入市政污水管网。</w:t>
      </w:r>
    </w:p>
    <w:p>
      <w:pPr>
        <w:spacing w:before="163"/>
        <w:ind w:firstLine="562"/>
        <w:rPr>
          <w:kern w:val="0"/>
          <w:szCs w:val="24"/>
        </w:rPr>
      </w:pPr>
      <w:r>
        <w:rPr>
          <w:rFonts w:hint="eastAsia"/>
          <w:b/>
          <w:bCs/>
        </w:rPr>
        <w:t>废气：</w:t>
      </w:r>
      <w:r>
        <w:rPr>
          <w:rFonts w:hint="eastAsia"/>
        </w:rPr>
        <w:t>生产工艺产生废气部位及废气种类有：文件封车间工艺废气；标签车间工艺废气；快递袋车间工艺废气；厨房油烟。废气治理措施为：（1）有机废气：</w:t>
      </w:r>
      <w:r>
        <w:rPr>
          <w:rFonts w:hint="eastAsia"/>
          <w:kern w:val="0"/>
          <w:szCs w:val="24"/>
        </w:rPr>
        <w:t>在工序上方设置集气装置对有机废气进行有效的收集后经UV光解+活性炭吸附装置处理后高空排放。</w:t>
      </w:r>
      <w:r>
        <w:rPr>
          <w:kern w:val="0"/>
          <w:szCs w:val="24"/>
        </w:rPr>
        <w:t>当活性炭吸附饱和后，</w:t>
      </w:r>
      <w:r>
        <w:rPr>
          <w:rFonts w:hint="eastAsia"/>
          <w:kern w:val="0"/>
          <w:szCs w:val="24"/>
        </w:rPr>
        <w:t>公司每季度</w:t>
      </w:r>
      <w:r>
        <w:rPr>
          <w:kern w:val="0"/>
          <w:szCs w:val="24"/>
        </w:rPr>
        <w:t>更换饱和的活性炭，补充新鲜的活性炭，保证有机废气的稳定达标排放。饱和后的活性炭返还给原料供应方进行回收再生处理，或联系其他途径进行焚烧处理。</w:t>
      </w:r>
      <w:r>
        <w:rPr>
          <w:rFonts w:hint="eastAsia"/>
          <w:kern w:val="0"/>
          <w:szCs w:val="24"/>
        </w:rPr>
        <w:t xml:space="preserve">  </w:t>
      </w:r>
    </w:p>
    <w:p>
      <w:pPr>
        <w:spacing w:before="163"/>
        <w:ind w:firstLine="560"/>
        <w:rPr>
          <w:kern w:val="0"/>
          <w:szCs w:val="24"/>
        </w:rPr>
      </w:pPr>
      <w:r>
        <w:rPr>
          <w:rFonts w:hint="eastAsia"/>
          <w:kern w:val="0"/>
          <w:szCs w:val="24"/>
        </w:rPr>
        <w:t>（2）燃烧废气：经设置的收集装置收集后高空排放</w:t>
      </w:r>
      <w:r>
        <w:rPr>
          <w:rFonts w:hint="eastAsia"/>
        </w:rPr>
        <w:t>，</w:t>
      </w:r>
      <w:r>
        <w:rPr>
          <w:rFonts w:hint="eastAsia"/>
          <w:kern w:val="0"/>
          <w:szCs w:val="24"/>
        </w:rPr>
        <w:t>公司使用天然气作为燃料，废气主要污染物是二氧化碳和氮氧化物，其产生量比较少，对环境不产生明显影响。（3）油烟：采用静电油烟净化器进行处理。公司一、文件封车间印刷废气经收集处理后排放，涂布工序产生的废气经收集后高空排放，执行广东省《印刷行业挥发性有机化合物排放标准》（DB44/815-2010）第II时段限值。</w:t>
      </w:r>
    </w:p>
    <w:p>
      <w:pPr>
        <w:spacing w:before="163"/>
        <w:ind w:firstLine="560"/>
        <w:rPr>
          <w:kern w:val="0"/>
          <w:szCs w:val="24"/>
        </w:rPr>
      </w:pPr>
      <w:r>
        <w:rPr>
          <w:rFonts w:hint="eastAsia"/>
          <w:kern w:val="0"/>
          <w:szCs w:val="24"/>
        </w:rPr>
        <w:t>废气排放执行标准：（1）注塑、吹膜工序废气排放执行广东省《大气污染物排放限值》（DB44/27-2001）第二时段二级标准；喷码、烫金打码、粘盒、覆面纸、贴窗膜、过油工序废气排放执行广东省《印刷行业挥发性有机化合物排放标准》（DB44/815-2010）第II时段无组织排放限值。超声波塑焊、烙印工序废气排放执行广东省《大气污染物排放限值》（DB44/27-2001）第二时段无组织排放标准。厨房炉灶油烟排放执行《饮食业油烟排放标准》（试行）（GB18483-2001）。</w:t>
      </w:r>
    </w:p>
    <w:p>
      <w:pPr>
        <w:spacing w:before="163"/>
        <w:ind w:firstLine="560"/>
        <w:rPr>
          <w:kern w:val="0"/>
          <w:szCs w:val="24"/>
        </w:rPr>
      </w:pPr>
      <w:r>
        <w:rPr>
          <w:rFonts w:hint="eastAsia"/>
          <w:kern w:val="0"/>
          <w:szCs w:val="24"/>
        </w:rPr>
        <w:t>（2）标签车间的涂布、烘干和设备清洁工序废气排放参照执行《家具制造行业挥发性有机化合物排放标准》（DB44/814-2010）第II时段排放标准；锅炉燃气废气排放执行未超过《锅炉大气污染物排放标准》（GB13271-2014）中表2燃气锅炉污染物排放浓度限值。厨房炉灶使用清洁能源，油烟排放参照执行《饮食业油烟排放标准（试行）》（GB18483-2001）。</w:t>
      </w:r>
    </w:p>
    <w:p>
      <w:pPr>
        <w:spacing w:before="163"/>
        <w:ind w:firstLine="560"/>
        <w:rPr>
          <w:kern w:val="0"/>
          <w:szCs w:val="24"/>
        </w:rPr>
      </w:pPr>
      <w:r>
        <w:rPr>
          <w:rFonts w:hint="eastAsia"/>
          <w:kern w:val="0"/>
          <w:szCs w:val="24"/>
        </w:rPr>
        <w:t>（3）快递袋车间印刷工序废气排放参照执行广东省《印刷行业挥发性有机化合物排放标准》（DB44/815-2010）第II时段排放标准；吹膜工序废气执行《合成树脂工业污染物排放标准》（GB31572-2015）表4排放限值要求；封边工序废气排放参照执行广东省《大气污染物排放限值》（DB44/27-2001）第二时段无组织标准；厨房炉灶油烟排放参照执行《饮食业油烟排放标准（试行）》（GB18483-2001）。</w:t>
      </w:r>
    </w:p>
    <w:p>
      <w:pPr>
        <w:ind w:firstLine="560"/>
        <w:rPr>
          <w:kern w:val="0"/>
          <w:szCs w:val="24"/>
        </w:rPr>
      </w:pPr>
      <w:r>
        <w:rPr>
          <w:rFonts w:hint="eastAsia"/>
          <w:kern w:val="0"/>
          <w:szCs w:val="24"/>
        </w:rPr>
        <w:t>公司废气处理设备长期以来运行正常，废气处理达标稳定排放。</w:t>
      </w:r>
    </w:p>
    <w:p>
      <w:pPr>
        <w:pStyle w:val="2"/>
        <w:ind w:firstLine="0" w:firstLineChars="0"/>
        <w:jc w:val="center"/>
      </w:pPr>
    </w:p>
    <w:p>
      <w:pPr>
        <w:ind w:firstLine="562"/>
        <w:rPr>
          <w:kern w:val="0"/>
          <w:szCs w:val="24"/>
        </w:rPr>
      </w:pPr>
      <w:r>
        <w:rPr>
          <w:rFonts w:hint="eastAsia"/>
          <w:b/>
          <w:bCs/>
        </w:rPr>
        <w:t>固废：</w:t>
      </w:r>
      <w:r>
        <w:rPr>
          <w:rFonts w:hint="eastAsia"/>
          <w:kern w:val="0"/>
          <w:szCs w:val="24"/>
        </w:rPr>
        <w:t>公司产生的固体废物包括一般工业固体废弃物、危险废弃物和生活垃圾。公司根据固废特性，按照国家标准GB18599-2001《一般工业固体废物贮存、处置场污染控制标准》和GB28597《危险废物贮存污染控制标准》的要求，对各种固废进行分类和处置。公司固废无害化处理处置率达100%。处理方式与产生/处理量如下：</w:t>
      </w:r>
    </w:p>
    <w:p>
      <w:pPr>
        <w:ind w:firstLine="420"/>
        <w:jc w:val="center"/>
        <w:rPr>
          <w:rFonts w:ascii="黑体" w:hAnsi="黑体" w:eastAsia="黑体" w:cs="黑体"/>
          <w:bCs/>
          <w:sz w:val="21"/>
          <w:szCs w:val="21"/>
        </w:rPr>
      </w:pPr>
      <w:r>
        <w:rPr>
          <w:rFonts w:hint="eastAsia" w:ascii="黑体" w:hAnsi="黑体" w:eastAsia="黑体" w:cs="黑体"/>
          <w:bCs/>
          <w:sz w:val="21"/>
          <w:szCs w:val="21"/>
        </w:rPr>
        <w:t>表</w:t>
      </w:r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sz w:val="21"/>
          <w:szCs w:val="21"/>
        </w:rPr>
        <w:t>固体废物处理方式情况表（2017~2019年）</w:t>
      </w:r>
    </w:p>
    <w:tbl>
      <w:tblPr>
        <w:tblStyle w:val="4"/>
        <w:tblW w:w="92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06"/>
        <w:gridCol w:w="1500"/>
        <w:gridCol w:w="2532"/>
        <w:gridCol w:w="1169"/>
        <w:gridCol w:w="1084"/>
        <w:gridCol w:w="12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tblHeader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53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/>
                <w:color w:val="000000"/>
                <w:sz w:val="24"/>
                <w:szCs w:val="24"/>
              </w:rPr>
              <w:t>处理方式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产生量/处置量（t）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tblHeader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</w:rPr>
            </w:pPr>
          </w:p>
        </w:tc>
        <w:tc>
          <w:tcPr>
            <w:tcW w:w="100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</w:rPr>
            </w:pPr>
          </w:p>
        </w:tc>
        <w:tc>
          <w:tcPr>
            <w:tcW w:w="2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b/>
              </w:rPr>
            </w:pP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/>
                <w:color w:val="000000"/>
                <w:sz w:val="24"/>
                <w:szCs w:val="24"/>
              </w:rPr>
              <w:t>2017年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/>
                <w:color w:val="000000"/>
                <w:sz w:val="24"/>
                <w:szCs w:val="24"/>
              </w:rPr>
              <w:t>2018年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/>
                <w:color w:val="000000"/>
                <w:sz w:val="24"/>
                <w:szCs w:val="24"/>
              </w:rPr>
              <w:t>2019年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9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生活垃圾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生活垃圾</w:t>
            </w:r>
          </w:p>
        </w:tc>
        <w:tc>
          <w:tcPr>
            <w:tcW w:w="253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交环卫部门统一处理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87.1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95.2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83.8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69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一般固体废弃物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纸箱边角料</w:t>
            </w:r>
          </w:p>
        </w:tc>
        <w:tc>
          <w:tcPr>
            <w:tcW w:w="253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交专业公司回收处理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102.0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146.7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161.3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9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废纸</w:t>
            </w:r>
          </w:p>
        </w:tc>
        <w:tc>
          <w:tcPr>
            <w:tcW w:w="253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交专业公司回收处理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84.6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122.2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153.2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9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塑胶边角料</w:t>
            </w:r>
          </w:p>
        </w:tc>
        <w:tc>
          <w:tcPr>
            <w:tcW w:w="253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交专业公司回收处理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62.4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37.7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9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废油墨罐</w:t>
            </w:r>
          </w:p>
        </w:tc>
        <w:tc>
          <w:tcPr>
            <w:tcW w:w="253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交由供应商回收处理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0.3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9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危险废物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废油墨渣</w:t>
            </w:r>
          </w:p>
        </w:tc>
        <w:tc>
          <w:tcPr>
            <w:tcW w:w="253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交给有危废回收资质公司回收处理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9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废抹布</w:t>
            </w:r>
          </w:p>
        </w:tc>
        <w:tc>
          <w:tcPr>
            <w:tcW w:w="253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交给有危废回收资质公司回收处理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9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废活性炭</w:t>
            </w:r>
          </w:p>
        </w:tc>
        <w:tc>
          <w:tcPr>
            <w:tcW w:w="253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交给有危废回收资质公司回收处理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9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感光材料废物</w:t>
            </w:r>
          </w:p>
        </w:tc>
        <w:tc>
          <w:tcPr>
            <w:tcW w:w="253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交给有危废回收资质公司回收处理</w:t>
            </w: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bCs/>
                <w:color w:val="000000"/>
                <w:sz w:val="24"/>
                <w:szCs w:val="24"/>
              </w:rPr>
              <w:t>0.4</w:t>
            </w:r>
          </w:p>
        </w:tc>
      </w:tr>
    </w:tbl>
    <w:p>
      <w:pPr>
        <w:spacing w:before="163"/>
        <w:ind w:firstLine="562"/>
        <w:rPr>
          <w:szCs w:val="24"/>
        </w:rPr>
      </w:pPr>
      <w:r>
        <w:rPr>
          <w:rFonts w:hint="eastAsia"/>
          <w:b/>
          <w:bCs/>
          <w:kern w:val="0"/>
          <w:szCs w:val="24"/>
        </w:rPr>
        <w:t>噪声：</w:t>
      </w:r>
      <w:r>
        <w:rPr>
          <w:rFonts w:hint="eastAsia"/>
          <w:kern w:val="0"/>
          <w:szCs w:val="24"/>
        </w:rPr>
        <w:t>公司生产过程中产生噪声主要为机械噪声，产生地点为车间，对外界的的影响相对较少。</w:t>
      </w:r>
      <w:r>
        <w:rPr>
          <w:rFonts w:hint="eastAsia"/>
          <w:szCs w:val="24"/>
        </w:rPr>
        <w:t>公司文件封车间执行GB12348-2008《工业企业厂界环境噪声排放标准》二类标准，标签车间、快递袋车间执行GB12348-2008《工业企业厂界环境噪声排放标准》三类标准，昼间噪声值标准为65dB（A）。公司厂界噪声在标准限值范围内。对周边环境的影响不超过国家标准的限制范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72579"/>
    <w:rsid w:val="37BA6AB9"/>
    <w:rsid w:val="57B7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104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2021-06-18T09:03:00Z</dcterms:created>
  <dc:creator>Elena</dc:creator>
  <cp:lastModifiedBy>Elena</cp:lastModifiedBy>
  <dcterms:modified xsi:type="dcterms:W3CDTF">2021-06-18T14:04:04Z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9EEF065B6E2C4EF7B6EC8D98FE543B47</vt:lpwstr>
  </property>
</Properties>
</file>