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sz w:val="44"/>
          <w:szCs w:val="44"/>
        </w:rPr>
      </w:pPr>
    </w:p>
    <w:p>
      <w:pPr>
        <w:spacing w:line="360" w:lineRule="auto"/>
        <w:jc w:val="center"/>
        <w:rPr>
          <w:rFonts w:asciiTheme="minorEastAsia" w:hAnsiTheme="minorEastAsia" w:eastAsiaTheme="minorEastAsia"/>
          <w:sz w:val="44"/>
          <w:szCs w:val="44"/>
        </w:rPr>
      </w:pPr>
      <w:r>
        <w:rPr>
          <w:rFonts w:hint="eastAsia" w:asciiTheme="minorEastAsia" w:hAnsiTheme="minorEastAsia" w:eastAsiaTheme="minorEastAsia"/>
          <w:b/>
          <w:sz w:val="44"/>
          <w:szCs w:val="44"/>
        </w:rPr>
        <w:t>清溪天元物流智能装备研发生产项目</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电梯安装工程</w:t>
      </w:r>
    </w:p>
    <w:p>
      <w:pPr>
        <w:jc w:val="center"/>
        <w:rPr>
          <w:rFonts w:cs="黑体" w:asciiTheme="minorEastAsia" w:hAnsiTheme="minorEastAsia" w:eastAsiaTheme="minorEastAsia"/>
          <w:sz w:val="44"/>
          <w:szCs w:val="44"/>
        </w:rPr>
      </w:pPr>
    </w:p>
    <w:p>
      <w:pPr>
        <w:jc w:val="center"/>
        <w:rPr>
          <w:rFonts w:cs="黑体" w:asciiTheme="minorEastAsia" w:hAnsiTheme="minorEastAsia" w:eastAsiaTheme="minorEastAsia"/>
          <w:sz w:val="44"/>
          <w:szCs w:val="44"/>
        </w:rPr>
      </w:pPr>
    </w:p>
    <w:p>
      <w:pPr>
        <w:jc w:val="center"/>
        <w:rPr>
          <w:rFonts w:cs="黑体" w:asciiTheme="minorEastAsia" w:hAnsiTheme="minorEastAsia" w:eastAsiaTheme="minorEastAsia"/>
          <w:sz w:val="44"/>
          <w:szCs w:val="44"/>
        </w:rPr>
      </w:pPr>
    </w:p>
    <w:p>
      <w:pPr>
        <w:jc w:val="center"/>
        <w:rPr>
          <w:rFonts w:cs="黑体" w:asciiTheme="minorEastAsia" w:hAnsiTheme="minorEastAsia" w:eastAsiaTheme="minorEastAsia"/>
          <w:sz w:val="44"/>
          <w:szCs w:val="44"/>
        </w:rPr>
      </w:pPr>
    </w:p>
    <w:p>
      <w:pPr>
        <w:jc w:val="center"/>
        <w:rPr>
          <w:rFonts w:cs="黑体" w:asciiTheme="minorEastAsia" w:hAnsiTheme="minorEastAsia" w:eastAsiaTheme="minorEastAsia"/>
          <w:sz w:val="44"/>
          <w:szCs w:val="44"/>
        </w:rPr>
      </w:pPr>
    </w:p>
    <w:p>
      <w:pPr>
        <w:jc w:val="center"/>
        <w:rPr>
          <w:rFonts w:cs="黑体" w:asciiTheme="minorEastAsia" w:hAnsiTheme="minorEastAsia" w:eastAsiaTheme="minorEastAsia"/>
          <w:sz w:val="84"/>
          <w:szCs w:val="84"/>
        </w:rPr>
      </w:pPr>
    </w:p>
    <w:p>
      <w:pPr>
        <w:jc w:val="center"/>
        <w:rPr>
          <w:rFonts w:cs="黑体" w:asciiTheme="minorEastAsia" w:hAnsiTheme="minorEastAsia" w:eastAsiaTheme="minorEastAsia"/>
          <w:sz w:val="84"/>
          <w:szCs w:val="84"/>
        </w:rPr>
      </w:pPr>
      <w:r>
        <w:rPr>
          <w:rFonts w:hint="eastAsia" w:cs="黑体" w:asciiTheme="minorEastAsia" w:hAnsiTheme="minorEastAsia" w:eastAsiaTheme="minorEastAsia"/>
          <w:sz w:val="84"/>
          <w:szCs w:val="84"/>
        </w:rPr>
        <w:t>招标文件</w:t>
      </w:r>
    </w:p>
    <w:p>
      <w:pPr>
        <w:jc w:val="center"/>
        <w:rPr>
          <w:rFonts w:asciiTheme="minorEastAsia" w:hAnsiTheme="minorEastAsia" w:eastAsiaTheme="minorEastAsia"/>
        </w:rPr>
      </w:pPr>
    </w:p>
    <w:p>
      <w:pPr>
        <w:adjustRightInd w:val="0"/>
        <w:snapToGrid w:val="0"/>
        <w:spacing w:line="300" w:lineRule="auto"/>
        <w:jc w:val="center"/>
        <w:rPr>
          <w:rFonts w:asciiTheme="minorEastAsia" w:hAnsiTheme="minorEastAsia" w:eastAsiaTheme="minorEastAsia"/>
          <w:b/>
          <w:bCs/>
          <w:color w:val="000000"/>
          <w:sz w:val="28"/>
          <w:szCs w:val="22"/>
        </w:rPr>
      </w:pPr>
    </w:p>
    <w:p>
      <w:pPr>
        <w:adjustRightInd w:val="0"/>
        <w:snapToGrid w:val="0"/>
        <w:spacing w:line="300" w:lineRule="auto"/>
        <w:jc w:val="center"/>
        <w:rPr>
          <w:rFonts w:asciiTheme="minorEastAsia" w:hAnsiTheme="minorEastAsia" w:eastAsiaTheme="minorEastAsia"/>
          <w:b/>
          <w:bCs/>
          <w:color w:val="000000"/>
          <w:sz w:val="28"/>
          <w:szCs w:val="22"/>
        </w:rPr>
      </w:pPr>
    </w:p>
    <w:p>
      <w:pPr>
        <w:adjustRightInd w:val="0"/>
        <w:snapToGrid w:val="0"/>
        <w:spacing w:line="300" w:lineRule="auto"/>
        <w:jc w:val="center"/>
        <w:rPr>
          <w:rFonts w:asciiTheme="minorEastAsia" w:hAnsiTheme="minorEastAsia" w:eastAsiaTheme="minorEastAsia"/>
          <w:b/>
          <w:bCs/>
          <w:color w:val="000000"/>
          <w:sz w:val="28"/>
          <w:szCs w:val="22"/>
        </w:rPr>
      </w:pPr>
    </w:p>
    <w:p>
      <w:pPr>
        <w:adjustRightInd w:val="0"/>
        <w:snapToGrid w:val="0"/>
        <w:spacing w:line="300" w:lineRule="auto"/>
        <w:jc w:val="center"/>
        <w:rPr>
          <w:rFonts w:asciiTheme="minorEastAsia" w:hAnsiTheme="minorEastAsia" w:eastAsiaTheme="minorEastAsia"/>
          <w:b/>
          <w:bCs/>
          <w:color w:val="000000"/>
          <w:sz w:val="28"/>
          <w:szCs w:val="22"/>
        </w:rPr>
      </w:pPr>
    </w:p>
    <w:p>
      <w:pPr>
        <w:adjustRightInd w:val="0"/>
        <w:snapToGrid w:val="0"/>
        <w:spacing w:line="300" w:lineRule="auto"/>
        <w:ind w:firstLine="1260" w:firstLineChars="450"/>
        <w:rPr>
          <w:rFonts w:asciiTheme="minorEastAsia" w:hAnsiTheme="minorEastAsia" w:eastAsiaTheme="minorEastAsia"/>
          <w:bCs/>
          <w:sz w:val="28"/>
          <w:u w:val="single"/>
        </w:rPr>
      </w:pPr>
      <w:r>
        <w:rPr>
          <w:rFonts w:hint="eastAsia" w:asciiTheme="minorEastAsia" w:hAnsiTheme="minorEastAsia" w:eastAsiaTheme="minorEastAsia"/>
          <w:bCs/>
          <w:sz w:val="28"/>
        </w:rPr>
        <w:t>工程编码：</w:t>
      </w:r>
      <w:r>
        <w:rPr>
          <w:rFonts w:hint="eastAsia" w:asciiTheme="minorEastAsia" w:hAnsiTheme="minorEastAsia" w:eastAsiaTheme="minorEastAsia"/>
          <w:color w:val="000000"/>
          <w:sz w:val="28"/>
          <w:u w:val="single"/>
        </w:rPr>
        <w:t xml:space="preserve"> </w:t>
      </w:r>
      <w:r>
        <w:rPr>
          <w:rFonts w:hint="eastAsia" w:asciiTheme="minorEastAsia" w:hAnsiTheme="minorEastAsia" w:eastAsiaTheme="minorEastAsia"/>
          <w:bCs/>
          <w:sz w:val="28"/>
          <w:u w:val="single"/>
        </w:rPr>
        <w:t xml:space="preserve">                                  </w:t>
      </w:r>
    </w:p>
    <w:p>
      <w:pPr>
        <w:adjustRightInd w:val="0"/>
        <w:snapToGrid w:val="0"/>
        <w:spacing w:line="640" w:lineRule="exact"/>
        <w:ind w:firstLine="1288" w:firstLineChars="460"/>
        <w:rPr>
          <w:rFonts w:asciiTheme="minorEastAsia" w:hAnsiTheme="minorEastAsia" w:eastAsiaTheme="minorEastAsia"/>
          <w:sz w:val="28"/>
          <w:szCs w:val="28"/>
          <w:u w:val="single"/>
        </w:rPr>
      </w:pPr>
      <w:r>
        <w:rPr>
          <w:rFonts w:hint="eastAsia" w:asciiTheme="minorEastAsia" w:hAnsiTheme="minorEastAsia" w:eastAsiaTheme="minorEastAsia"/>
          <w:bCs/>
          <w:sz w:val="28"/>
        </w:rPr>
        <w:t>项目名称：</w:t>
      </w:r>
      <w:r>
        <w:rPr>
          <w:rFonts w:hint="eastAsia" w:asciiTheme="minorEastAsia" w:hAnsiTheme="minorEastAsia" w:eastAsiaTheme="minorEastAsia"/>
          <w:sz w:val="28"/>
          <w:szCs w:val="28"/>
          <w:u w:val="single"/>
        </w:rPr>
        <w:t xml:space="preserve">清溪天元物流智能装备研发生产项目电 </w:t>
      </w:r>
    </w:p>
    <w:p>
      <w:pPr>
        <w:adjustRightInd w:val="0"/>
        <w:snapToGrid w:val="0"/>
        <w:spacing w:line="300" w:lineRule="auto"/>
        <w:ind w:firstLine="2660" w:firstLineChars="950"/>
        <w:rPr>
          <w:rFonts w:asciiTheme="minorEastAsia" w:hAnsiTheme="minorEastAsia" w:eastAsiaTheme="minorEastAsia"/>
          <w:b/>
          <w:bCs/>
          <w:color w:val="000000"/>
          <w:sz w:val="28"/>
          <w:szCs w:val="22"/>
        </w:rPr>
      </w:pPr>
      <w:r>
        <w:rPr>
          <w:rFonts w:hint="eastAsia" w:asciiTheme="minorEastAsia" w:hAnsiTheme="minorEastAsia" w:eastAsiaTheme="minorEastAsia"/>
          <w:sz w:val="28"/>
          <w:szCs w:val="28"/>
          <w:u w:val="single"/>
        </w:rPr>
        <w:t xml:space="preserve">梯设备采购及安装工程 </w:t>
      </w:r>
      <w:r>
        <w:rPr>
          <w:rFonts w:hint="eastAsia" w:asciiTheme="minorEastAsia" w:hAnsiTheme="minorEastAsia" w:eastAsiaTheme="minorEastAsia"/>
          <w:bCs/>
          <w:sz w:val="28"/>
          <w:u w:val="single"/>
        </w:rPr>
        <w:t xml:space="preserve">                 </w:t>
      </w:r>
    </w:p>
    <w:p>
      <w:pPr>
        <w:pStyle w:val="24"/>
        <w:spacing w:before="120" w:after="120" w:line="360" w:lineRule="auto"/>
        <w:ind w:firstLine="1265" w:firstLineChars="450"/>
        <w:jc w:val="left"/>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发包人：</w:t>
      </w:r>
      <w:r>
        <w:rPr>
          <w:rFonts w:hint="eastAsia" w:cs="宋体" w:asciiTheme="minorEastAsia" w:hAnsiTheme="minorEastAsia" w:eastAsiaTheme="minorEastAsia"/>
          <w:b/>
          <w:color w:val="000000"/>
          <w:sz w:val="28"/>
          <w:szCs w:val="28"/>
          <w:u w:val="single"/>
        </w:rPr>
        <w:t xml:space="preserve">东莞琪金电子科技有限公司 </w:t>
      </w:r>
      <w:r>
        <w:rPr>
          <w:rFonts w:hint="eastAsia" w:cs="宋体" w:asciiTheme="minorEastAsia" w:hAnsiTheme="minorEastAsia" w:eastAsiaTheme="minorEastAsia"/>
          <w:b/>
          <w:sz w:val="28"/>
          <w:szCs w:val="28"/>
          <w:u w:val="single"/>
        </w:rPr>
        <w:t xml:space="preserve"> </w:t>
      </w:r>
      <w:r>
        <w:rPr>
          <w:rFonts w:hint="eastAsia" w:cs="宋体" w:asciiTheme="minorEastAsia" w:hAnsiTheme="minorEastAsia" w:eastAsiaTheme="minorEastAsia"/>
          <w:b/>
          <w:color w:val="000000"/>
          <w:sz w:val="28"/>
          <w:szCs w:val="28"/>
          <w:u w:val="single"/>
        </w:rPr>
        <w:t>（盖章）</w:t>
      </w:r>
    </w:p>
    <w:p>
      <w:pPr>
        <w:pStyle w:val="24"/>
        <w:spacing w:before="120" w:after="120" w:line="360" w:lineRule="auto"/>
        <w:ind w:firstLine="1265" w:firstLineChars="450"/>
        <w:rPr>
          <w:rStyle w:val="27"/>
          <w:rFonts w:cs="宋体" w:asciiTheme="minorEastAsia" w:hAnsiTheme="minorEastAsia" w:eastAsiaTheme="minorEastAsia"/>
          <w:color w:val="000000"/>
          <w:sz w:val="28"/>
          <w:u w:val="single"/>
        </w:rPr>
      </w:pPr>
      <w:r>
        <w:rPr>
          <w:rFonts w:hint="eastAsia" w:cs="宋体" w:asciiTheme="minorEastAsia" w:hAnsiTheme="minorEastAsia" w:eastAsiaTheme="minorEastAsia"/>
          <w:b/>
          <w:color w:val="000000"/>
          <w:sz w:val="28"/>
        </w:rPr>
        <w:t>招标文件开始发出日期：</w:t>
      </w:r>
      <w:r>
        <w:rPr>
          <w:rFonts w:hint="eastAsia" w:cs="宋体" w:asciiTheme="minorEastAsia" w:hAnsiTheme="minorEastAsia" w:eastAsiaTheme="minorEastAsia"/>
          <w:b/>
          <w:color w:val="000000"/>
          <w:sz w:val="28"/>
          <w:u w:val="single"/>
        </w:rPr>
        <w:t xml:space="preserve"> 2019</w:t>
      </w:r>
      <w:r>
        <w:rPr>
          <w:rFonts w:hint="eastAsia" w:cs="宋体" w:asciiTheme="minorEastAsia" w:hAnsiTheme="minorEastAsia" w:eastAsiaTheme="minorEastAsia"/>
          <w:b/>
          <w:color w:val="000000"/>
          <w:sz w:val="28"/>
        </w:rPr>
        <w:t>年</w:t>
      </w:r>
      <w:r>
        <w:rPr>
          <w:rFonts w:hint="eastAsia" w:cs="宋体" w:asciiTheme="minorEastAsia" w:hAnsiTheme="minorEastAsia" w:eastAsiaTheme="minorEastAsia"/>
          <w:b/>
          <w:color w:val="000000"/>
          <w:sz w:val="28"/>
          <w:u w:val="single"/>
        </w:rPr>
        <w:t xml:space="preserve">  2  </w:t>
      </w:r>
      <w:r>
        <w:rPr>
          <w:rFonts w:hint="eastAsia" w:cs="宋体" w:asciiTheme="minorEastAsia" w:hAnsiTheme="minorEastAsia" w:eastAsiaTheme="minorEastAsia"/>
          <w:b/>
          <w:color w:val="000000"/>
          <w:sz w:val="28"/>
        </w:rPr>
        <w:t>月</w:t>
      </w:r>
      <w:r>
        <w:rPr>
          <w:rFonts w:hint="eastAsia" w:cs="宋体" w:asciiTheme="minorEastAsia" w:hAnsiTheme="minorEastAsia" w:eastAsiaTheme="minorEastAsia"/>
          <w:b/>
          <w:color w:val="000000"/>
          <w:sz w:val="28"/>
          <w:u w:val="single"/>
        </w:rPr>
        <w:t xml:space="preserve">  </w:t>
      </w:r>
      <w:r>
        <w:rPr>
          <w:rFonts w:hint="eastAsia" w:cs="宋体" w:asciiTheme="minorEastAsia" w:hAnsiTheme="minorEastAsia" w:eastAsiaTheme="minorEastAsia"/>
          <w:b/>
          <w:color w:val="000000"/>
          <w:sz w:val="28"/>
          <w:u w:val="single"/>
          <w:lang w:val="en-US" w:eastAsia="zh-CN"/>
        </w:rPr>
        <w:t>21</w:t>
      </w:r>
      <w:r>
        <w:rPr>
          <w:rFonts w:hint="eastAsia" w:cs="宋体" w:asciiTheme="minorEastAsia" w:hAnsiTheme="minorEastAsia" w:eastAsiaTheme="minorEastAsia"/>
          <w:b/>
          <w:color w:val="000000"/>
          <w:sz w:val="28"/>
          <w:u w:val="single"/>
        </w:rPr>
        <w:t xml:space="preserve">  </w:t>
      </w:r>
      <w:r>
        <w:rPr>
          <w:rFonts w:hint="eastAsia" w:cs="宋体" w:asciiTheme="minorEastAsia" w:hAnsiTheme="minorEastAsia" w:eastAsiaTheme="minorEastAsia"/>
          <w:b/>
          <w:color w:val="000000"/>
          <w:sz w:val="28"/>
        </w:rPr>
        <w:t>日</w:t>
      </w:r>
    </w:p>
    <w:p>
      <w:pPr>
        <w:jc w:val="center"/>
        <w:rPr>
          <w:rFonts w:cs="宋体" w:asciiTheme="minorEastAsia" w:hAnsiTheme="minorEastAsia" w:eastAsiaTheme="minorEastAsia"/>
          <w:b/>
          <w:bCs/>
          <w:sz w:val="2"/>
          <w:szCs w:val="2"/>
        </w:rPr>
      </w:pPr>
    </w:p>
    <w:p>
      <w:pPr>
        <w:jc w:val="center"/>
        <w:rPr>
          <w:rFonts w:cs="宋体" w:asciiTheme="minorEastAsia" w:hAnsiTheme="minorEastAsia" w:eastAsiaTheme="minorEastAsia"/>
          <w:b/>
          <w:bCs/>
          <w:sz w:val="2"/>
          <w:szCs w:val="2"/>
        </w:rPr>
      </w:pPr>
    </w:p>
    <w:p>
      <w:pPr>
        <w:jc w:val="center"/>
        <w:rPr>
          <w:rFonts w:cs="宋体" w:asciiTheme="minorEastAsia" w:hAnsiTheme="minorEastAsia" w:eastAsiaTheme="minorEastAsia"/>
          <w:b/>
          <w:bCs/>
          <w:sz w:val="2"/>
          <w:szCs w:val="2"/>
        </w:rPr>
      </w:pPr>
    </w:p>
    <w:p>
      <w:pPr>
        <w:tabs>
          <w:tab w:val="left" w:pos="426"/>
        </w:tabs>
        <w:snapToGrid w:val="0"/>
        <w:spacing w:line="360" w:lineRule="auto"/>
        <w:rPr>
          <w:rFonts w:asciiTheme="minorEastAsia" w:hAnsiTheme="minorEastAsia" w:eastAsiaTheme="minorEastAsia"/>
          <w:bCs/>
          <w:sz w:val="28"/>
          <w:szCs w:val="28"/>
        </w:rPr>
      </w:pPr>
    </w:p>
    <w:p>
      <w:pPr>
        <w:tabs>
          <w:tab w:val="left" w:pos="426"/>
        </w:tabs>
        <w:snapToGrid w:val="0"/>
        <w:spacing w:line="360" w:lineRule="auto"/>
        <w:jc w:val="cente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招标公告</w:t>
      </w:r>
    </w:p>
    <w:p>
      <w:pPr>
        <w:tabs>
          <w:tab w:val="left" w:pos="426"/>
        </w:tabs>
        <w:snapToGrid w:val="0"/>
        <w:spacing w:line="440" w:lineRule="exact"/>
        <w:ind w:firstLine="560" w:firstLineChars="200"/>
        <w:rPr>
          <w:rFonts w:asciiTheme="minorEastAsia" w:hAnsiTheme="minorEastAsia" w:eastAsiaTheme="minorEastAsia"/>
          <w:b/>
          <w:bCs/>
          <w:sz w:val="28"/>
          <w:szCs w:val="28"/>
        </w:rPr>
      </w:pPr>
      <w:r>
        <w:rPr>
          <w:rFonts w:hint="eastAsia" w:asciiTheme="minorEastAsia" w:hAnsiTheme="minorEastAsia" w:eastAsiaTheme="minorEastAsia"/>
          <w:bCs/>
          <w:sz w:val="28"/>
          <w:szCs w:val="28"/>
        </w:rPr>
        <w:t>东莞琪金电子科技有限公司拟</w:t>
      </w:r>
      <w:r>
        <w:rPr>
          <w:rFonts w:hint="eastAsia" w:asciiTheme="minorEastAsia" w:hAnsiTheme="minorEastAsia" w:eastAsiaTheme="minorEastAsia"/>
          <w:sz w:val="28"/>
          <w:szCs w:val="28"/>
        </w:rPr>
        <w:t>对</w:t>
      </w:r>
      <w:r>
        <w:rPr>
          <w:rFonts w:hint="eastAsia" w:asciiTheme="minorEastAsia" w:hAnsiTheme="minorEastAsia" w:eastAsiaTheme="minorEastAsia"/>
          <w:bCs/>
          <w:sz w:val="28"/>
          <w:szCs w:val="28"/>
          <w:u w:val="single"/>
        </w:rPr>
        <w:t>清溪天元物流智能装备研发生产项目办公楼、1号厂房、宿舍</w:t>
      </w:r>
      <w:r>
        <w:rPr>
          <w:rFonts w:hint="eastAsia" w:asciiTheme="minorEastAsia" w:hAnsiTheme="minorEastAsia" w:eastAsiaTheme="minorEastAsia"/>
          <w:sz w:val="28"/>
          <w:szCs w:val="28"/>
          <w:u w:val="single"/>
        </w:rPr>
        <w:t>电梯设备采购及安装工程</w:t>
      </w:r>
      <w:r>
        <w:rPr>
          <w:rFonts w:hint="eastAsia" w:asciiTheme="minorEastAsia" w:hAnsiTheme="minorEastAsia" w:eastAsiaTheme="minorEastAsia"/>
          <w:sz w:val="28"/>
          <w:szCs w:val="28"/>
        </w:rPr>
        <w:t>进行招标，现将有关事项公布如下：</w:t>
      </w:r>
    </w:p>
    <w:p>
      <w:pPr>
        <w:tabs>
          <w:tab w:val="left" w:pos="426"/>
        </w:tabs>
        <w:snapToGrid w:val="0"/>
        <w:spacing w:line="440" w:lineRule="exact"/>
        <w:rPr>
          <w:rFonts w:asciiTheme="minorEastAsia" w:hAnsiTheme="minorEastAsia" w:eastAsiaTheme="minorEastAsia"/>
          <w:b/>
          <w:bCs/>
          <w:sz w:val="28"/>
          <w:szCs w:val="28"/>
          <w:u w:val="single"/>
        </w:rPr>
      </w:pPr>
      <w:r>
        <w:rPr>
          <w:rFonts w:hint="eastAsia" w:asciiTheme="minorEastAsia" w:hAnsiTheme="minorEastAsia" w:eastAsiaTheme="minorEastAsia"/>
          <w:b/>
          <w:bCs/>
          <w:sz w:val="28"/>
          <w:szCs w:val="28"/>
        </w:rPr>
        <w:t>一、项目名称：</w:t>
      </w:r>
      <w:r>
        <w:rPr>
          <w:rFonts w:hint="eastAsia" w:asciiTheme="minorEastAsia" w:hAnsiTheme="minorEastAsia" w:eastAsiaTheme="minorEastAsia"/>
          <w:b/>
          <w:bCs/>
          <w:sz w:val="28"/>
          <w:szCs w:val="28"/>
          <w:u w:val="single"/>
        </w:rPr>
        <w:t>清溪天元物流智能装备研发生产项目电梯</w:t>
      </w:r>
      <w:r>
        <w:rPr>
          <w:rFonts w:hint="eastAsia" w:asciiTheme="minorEastAsia" w:hAnsiTheme="minorEastAsia" w:eastAsiaTheme="minorEastAsia"/>
          <w:sz w:val="28"/>
          <w:szCs w:val="28"/>
          <w:u w:val="single"/>
        </w:rPr>
        <w:t>设备采购及</w:t>
      </w:r>
      <w:r>
        <w:rPr>
          <w:rFonts w:hint="eastAsia" w:asciiTheme="minorEastAsia" w:hAnsiTheme="minorEastAsia" w:eastAsiaTheme="minorEastAsia"/>
          <w:b/>
          <w:bCs/>
          <w:sz w:val="28"/>
          <w:szCs w:val="28"/>
          <w:u w:val="single"/>
        </w:rPr>
        <w:t>安装工程</w:t>
      </w:r>
    </w:p>
    <w:p>
      <w:pPr>
        <w:tabs>
          <w:tab w:val="left" w:pos="735"/>
        </w:tabs>
        <w:snapToGrid w:val="0"/>
        <w:spacing w:line="440" w:lineRule="exact"/>
        <w:jc w:val="left"/>
        <w:rPr>
          <w:rFonts w:asciiTheme="minorEastAsia" w:hAnsiTheme="minorEastAsia" w:eastAsiaTheme="minorEastAsia"/>
          <w:b/>
          <w:sz w:val="28"/>
          <w:szCs w:val="28"/>
          <w:u w:val="single"/>
        </w:rPr>
      </w:pPr>
      <w:r>
        <w:rPr>
          <w:rFonts w:hint="eastAsia" w:asciiTheme="minorEastAsia" w:hAnsiTheme="minorEastAsia" w:eastAsiaTheme="minorEastAsia"/>
          <w:b/>
          <w:bCs/>
          <w:sz w:val="28"/>
          <w:szCs w:val="28"/>
        </w:rPr>
        <w:t>二、工程地址：</w:t>
      </w:r>
      <w:r>
        <w:rPr>
          <w:rFonts w:hint="eastAsia" w:asciiTheme="minorEastAsia" w:hAnsiTheme="minorEastAsia" w:eastAsiaTheme="minorEastAsia"/>
          <w:b/>
          <w:sz w:val="28"/>
          <w:szCs w:val="28"/>
          <w:u w:val="single"/>
        </w:rPr>
        <w:t>东莞市清溪镇青皇村</w:t>
      </w:r>
    </w:p>
    <w:p>
      <w:pPr>
        <w:tabs>
          <w:tab w:val="left" w:pos="735"/>
        </w:tabs>
        <w:snapToGrid w:val="0"/>
        <w:spacing w:line="440" w:lineRule="exact"/>
        <w:jc w:val="left"/>
        <w:rPr>
          <w:rFonts w:asciiTheme="minorEastAsia" w:hAnsiTheme="minorEastAsia" w:eastAsiaTheme="minorEastAsia"/>
          <w:bCs/>
          <w:sz w:val="28"/>
          <w:szCs w:val="28"/>
        </w:rPr>
      </w:pPr>
      <w:r>
        <w:rPr>
          <w:rFonts w:hint="eastAsia" w:asciiTheme="minorEastAsia" w:hAnsiTheme="minorEastAsia" w:eastAsiaTheme="minorEastAsia"/>
          <w:b/>
          <w:bCs/>
          <w:sz w:val="28"/>
          <w:szCs w:val="28"/>
        </w:rPr>
        <w:t>三、工程概况：</w:t>
      </w:r>
      <w:r>
        <w:rPr>
          <w:rFonts w:hint="eastAsia" w:asciiTheme="minorEastAsia" w:hAnsiTheme="minorEastAsia" w:eastAsiaTheme="minorEastAsia"/>
          <w:bCs/>
          <w:sz w:val="28"/>
          <w:szCs w:val="28"/>
        </w:rPr>
        <w:t>清溪天元物流智能装备研发生产项目一期在建面积约68000㎡，需安装电梯的单体建筑有三栋，分别为宿舍（8层）、1号厂房（8层）、办公楼（地上12层，地下1层），电梯安装工程采购电梯数量为12台，其中宿舍4台客梯，1号厂房6台货梯，办公楼2台客梯，具体详见招标内容。</w:t>
      </w:r>
    </w:p>
    <w:p>
      <w:pPr>
        <w:tabs>
          <w:tab w:val="left" w:pos="284"/>
        </w:tabs>
        <w:snapToGrid w:val="0"/>
        <w:spacing w:line="440" w:lineRule="exact"/>
        <w:rPr>
          <w:rFonts w:asciiTheme="minorEastAsia" w:hAnsiTheme="minorEastAsia" w:eastAsiaTheme="minorEastAsia"/>
          <w:sz w:val="28"/>
          <w:szCs w:val="28"/>
        </w:rPr>
      </w:pPr>
      <w:r>
        <w:rPr>
          <w:rFonts w:hint="eastAsia" w:asciiTheme="minorEastAsia" w:hAnsiTheme="minorEastAsia" w:eastAsiaTheme="minorEastAsia"/>
          <w:b/>
          <w:bCs/>
          <w:sz w:val="28"/>
          <w:szCs w:val="28"/>
        </w:rPr>
        <w:t>四、投标报价</w:t>
      </w:r>
      <w:r>
        <w:rPr>
          <w:rFonts w:hint="eastAsia" w:asciiTheme="minorEastAsia" w:hAnsiTheme="minorEastAsia" w:eastAsiaTheme="minorEastAsia"/>
          <w:bCs/>
          <w:sz w:val="28"/>
          <w:szCs w:val="28"/>
        </w:rPr>
        <w:t>：固定总价包干方式。报价按招标文件给定的设备数量、技术参数分项报出成套设备的单价、总价，应包括成套的设备费、各种税费、检测费、包装费、运杂费、装卸及保险费、产品运抵用户现场后的保管费、安装费（含吊装、厂家须提前配合土建方井道施工，以确保不出现偏差）、培训费、税金、进口零部件和材料的关税、相关行政技术主管部门检验、验收等产品交付招标人使用前的一切费用，并包括由于原材料工本或其它条件的价格浮动而导致的全部额外费用。</w:t>
      </w:r>
    </w:p>
    <w:p>
      <w:pPr>
        <w:tabs>
          <w:tab w:val="left" w:pos="284"/>
        </w:tabs>
        <w:snapToGrid w:val="0"/>
        <w:spacing w:line="440" w:lineRule="exact"/>
        <w:rPr>
          <w:rFonts w:asciiTheme="minorEastAsia" w:hAnsiTheme="minorEastAsia" w:eastAsiaTheme="minorEastAsia"/>
          <w:b/>
          <w:bCs/>
          <w:sz w:val="28"/>
          <w:szCs w:val="28"/>
        </w:rPr>
      </w:pPr>
      <w:r>
        <w:rPr>
          <w:rFonts w:hint="eastAsia" w:asciiTheme="minorEastAsia" w:hAnsiTheme="minorEastAsia" w:eastAsiaTheme="minorEastAsia"/>
          <w:bCs/>
          <w:sz w:val="28"/>
          <w:szCs w:val="28"/>
        </w:rPr>
        <w:t>五、</w:t>
      </w:r>
      <w:r>
        <w:rPr>
          <w:rFonts w:hint="eastAsia" w:asciiTheme="minorEastAsia" w:hAnsiTheme="minorEastAsia" w:eastAsiaTheme="minorEastAsia"/>
          <w:b/>
          <w:bCs/>
          <w:sz w:val="28"/>
          <w:szCs w:val="28"/>
        </w:rPr>
        <w:t>投标人资质要求：</w:t>
      </w:r>
    </w:p>
    <w:p>
      <w:pPr>
        <w:tabs>
          <w:tab w:val="left" w:pos="284"/>
        </w:tabs>
        <w:snapToGrid w:val="0"/>
        <w:spacing w:line="440" w:lineRule="exact"/>
        <w:rPr>
          <w:rFonts w:asciiTheme="minorEastAsia" w:hAnsiTheme="minorEastAsia" w:eastAsiaTheme="minorEastAsia"/>
          <w:sz w:val="28"/>
          <w:szCs w:val="28"/>
        </w:rPr>
      </w:pPr>
      <w:r>
        <w:rPr>
          <w:rFonts w:hint="eastAsia" w:asciiTheme="minorEastAsia" w:hAnsiTheme="minorEastAsia" w:eastAsiaTheme="minorEastAsia"/>
          <w:bCs/>
          <w:sz w:val="28"/>
          <w:szCs w:val="28"/>
        </w:rPr>
        <w:t>1、</w:t>
      </w:r>
      <w:r>
        <w:rPr>
          <w:rFonts w:hint="eastAsia" w:asciiTheme="minorEastAsia" w:hAnsiTheme="minorEastAsia" w:eastAsiaTheme="minorEastAsia"/>
          <w:sz w:val="28"/>
          <w:szCs w:val="28"/>
        </w:rPr>
        <w:t>具有独立法人地位的电梯设备生产能力的制造商或经生产厂家授权的产品销售代理商，并应具备电梯安装专业一级或A类安装资质，B类维修资质及以上。</w:t>
      </w:r>
    </w:p>
    <w:p>
      <w:pPr>
        <w:tabs>
          <w:tab w:val="left" w:pos="284"/>
        </w:tabs>
        <w:snapToGrid w:val="0"/>
        <w:spacing w:line="440" w:lineRule="exact"/>
        <w:rPr>
          <w:rFonts w:asciiTheme="minorEastAsia" w:hAnsiTheme="minorEastAsia" w:eastAsiaTheme="minorEastAsia"/>
          <w:bCs/>
          <w:sz w:val="28"/>
          <w:szCs w:val="28"/>
        </w:rPr>
      </w:pPr>
      <w:r>
        <w:rPr>
          <w:rFonts w:hint="eastAsia" w:asciiTheme="minorEastAsia" w:hAnsiTheme="minorEastAsia" w:eastAsiaTheme="minorEastAsia"/>
          <w:sz w:val="28"/>
          <w:szCs w:val="28"/>
        </w:rPr>
        <w:t>2、必须提供有效企业营业执照、税务登记证书、组织机构代码证、特种设备制造许可证、特种设备安装改造维修许可证（电梯）、及其他证明文件。在投标时，需单独提交以上材料的复印件（加盖单位公章）以及招标人认为应当提供的其他证明文件。</w:t>
      </w:r>
    </w:p>
    <w:p>
      <w:pPr>
        <w:spacing w:line="440" w:lineRule="exact"/>
        <w:ind w:right="-525" w:rightChars="-250"/>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b/>
          <w:color w:val="000000"/>
          <w:kern w:val="0"/>
          <w:sz w:val="28"/>
          <w:szCs w:val="28"/>
        </w:rPr>
        <w:t>六、投标保证金：</w:t>
      </w:r>
      <w:r>
        <w:rPr>
          <w:rFonts w:hint="eastAsia" w:cs="宋体" w:asciiTheme="minorEastAsia" w:hAnsiTheme="minorEastAsia" w:eastAsiaTheme="minorEastAsia"/>
          <w:color w:val="000000"/>
          <w:kern w:val="0"/>
          <w:sz w:val="28"/>
          <w:szCs w:val="28"/>
        </w:rPr>
        <w:t>投标单位须在投标截止时间前通过转账方式存入如下账户人民币</w:t>
      </w:r>
      <w:r>
        <w:rPr>
          <w:rFonts w:hint="eastAsia" w:cs="宋体" w:asciiTheme="minorEastAsia" w:hAnsiTheme="minorEastAsia" w:eastAsiaTheme="minorEastAsia"/>
          <w:b/>
          <w:color w:val="000000"/>
          <w:kern w:val="0"/>
          <w:sz w:val="28"/>
          <w:szCs w:val="28"/>
        </w:rPr>
        <w:t>50000.00元（大写：五万元整）</w:t>
      </w:r>
      <w:r>
        <w:rPr>
          <w:rFonts w:hint="eastAsia" w:cs="宋体" w:asciiTheme="minorEastAsia" w:hAnsiTheme="minorEastAsia" w:eastAsiaTheme="minorEastAsia"/>
          <w:color w:val="000000"/>
          <w:kern w:val="0"/>
          <w:sz w:val="28"/>
          <w:szCs w:val="28"/>
        </w:rPr>
        <w:t>作为投标保证金，逾期未到账者视为无效标。</w:t>
      </w:r>
    </w:p>
    <w:p>
      <w:pPr>
        <w:spacing w:line="440" w:lineRule="exact"/>
        <w:ind w:firstLine="555"/>
        <w:textAlignment w:val="baseline"/>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账号：44050177950800000676</w:t>
      </w:r>
    </w:p>
    <w:p>
      <w:pPr>
        <w:spacing w:line="440" w:lineRule="exact"/>
        <w:ind w:firstLine="555"/>
        <w:textAlignment w:val="baseline"/>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户名：东莞琪金电子科技有限公司</w:t>
      </w:r>
    </w:p>
    <w:p>
      <w:pPr>
        <w:spacing w:line="440" w:lineRule="exact"/>
        <w:ind w:firstLine="555"/>
        <w:textAlignment w:val="baseline"/>
        <w:rPr>
          <w:rFonts w:cs="宋体" w:asciiTheme="minorEastAsia" w:hAnsiTheme="minorEastAsia" w:eastAsiaTheme="minorEastAsia"/>
          <w:b/>
          <w:color w:val="000000"/>
          <w:kern w:val="0"/>
          <w:sz w:val="28"/>
          <w:szCs w:val="28"/>
        </w:rPr>
      </w:pPr>
      <w:r>
        <w:rPr>
          <w:rFonts w:hint="eastAsia" w:cs="宋体" w:asciiTheme="minorEastAsia" w:hAnsiTheme="minorEastAsia" w:eastAsiaTheme="minorEastAsia"/>
          <w:b/>
          <w:color w:val="000000"/>
          <w:kern w:val="0"/>
          <w:sz w:val="28"/>
          <w:szCs w:val="28"/>
        </w:rPr>
        <w:t>开户行：中国建设银行股份有限公司东莞清溪支行</w:t>
      </w:r>
    </w:p>
    <w:p>
      <w:pPr>
        <w:widowControl/>
        <w:spacing w:line="440" w:lineRule="exact"/>
        <w:ind w:firstLine="560" w:firstLineChars="200"/>
        <w:jc w:val="left"/>
        <w:textAlignment w:val="baseline"/>
        <w:rPr>
          <w:rFonts w:cs="宋体" w:asciiTheme="minorEastAsia" w:hAnsiTheme="minorEastAsia" w:eastAsiaTheme="minorEastAsia"/>
          <w:color w:val="000000"/>
          <w:kern w:val="0"/>
          <w:sz w:val="28"/>
          <w:szCs w:val="28"/>
        </w:rPr>
      </w:pPr>
      <w:r>
        <w:rPr>
          <w:rFonts w:hint="eastAsia" w:cs="宋体" w:asciiTheme="minorEastAsia" w:hAnsiTheme="minorEastAsia" w:eastAsiaTheme="minorEastAsia"/>
          <w:bCs/>
          <w:color w:val="000000"/>
          <w:kern w:val="0"/>
          <w:sz w:val="28"/>
          <w:szCs w:val="28"/>
        </w:rPr>
        <w:t>未中标单位由招标人在开标后10个工作日内无息退还保证金；中标单位的投标保证金自动转为履约保证金，电梯安装完成并经相关行政部门验收通过后，由招标人在10个工作日内无息退还履约保证金。</w:t>
      </w:r>
    </w:p>
    <w:p>
      <w:pPr>
        <w:tabs>
          <w:tab w:val="left" w:pos="426"/>
        </w:tabs>
        <w:spacing w:line="440" w:lineRule="exac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七、投标截止时间</w:t>
      </w:r>
    </w:p>
    <w:p>
      <w:pPr>
        <w:tabs>
          <w:tab w:val="left" w:pos="426"/>
        </w:tabs>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投标方应在</w:t>
      </w:r>
      <w:r>
        <w:rPr>
          <w:rFonts w:asciiTheme="minorEastAsia" w:hAnsiTheme="minorEastAsia" w:eastAsiaTheme="minorEastAsia"/>
          <w:sz w:val="28"/>
          <w:szCs w:val="28"/>
        </w:rPr>
        <w:t>_</w:t>
      </w:r>
      <w:r>
        <w:rPr>
          <w:rFonts w:asciiTheme="minorEastAsia" w:hAnsiTheme="minorEastAsia" w:eastAsiaTheme="minorEastAsia"/>
          <w:b/>
          <w:sz w:val="28"/>
          <w:szCs w:val="28"/>
          <w:u w:val="single"/>
        </w:rPr>
        <w:t>201</w:t>
      </w:r>
      <w:r>
        <w:rPr>
          <w:rFonts w:hint="eastAsia" w:asciiTheme="minorEastAsia" w:hAnsiTheme="minorEastAsia" w:eastAsiaTheme="minorEastAsia"/>
          <w:b/>
          <w:sz w:val="28"/>
          <w:szCs w:val="28"/>
          <w:u w:val="single"/>
        </w:rPr>
        <w:t>9</w:t>
      </w:r>
      <w:r>
        <w:rPr>
          <w:rFonts w:hint="eastAsia" w:asciiTheme="minorEastAsia" w:hAnsiTheme="minorEastAsia" w:eastAsiaTheme="minorEastAsia"/>
          <w:b/>
          <w:sz w:val="28"/>
          <w:szCs w:val="28"/>
        </w:rPr>
        <w:t>年</w:t>
      </w:r>
      <w:r>
        <w:rPr>
          <w:rFonts w:hint="eastAsia" w:asciiTheme="minorEastAsia" w:hAnsiTheme="minorEastAsia" w:eastAsiaTheme="minorEastAsia"/>
          <w:b/>
          <w:sz w:val="28"/>
          <w:szCs w:val="28"/>
          <w:u w:val="single"/>
        </w:rPr>
        <w:t>3</w:t>
      </w:r>
      <w:r>
        <w:rPr>
          <w:rFonts w:hint="eastAsia" w:asciiTheme="minorEastAsia" w:hAnsiTheme="minorEastAsia" w:eastAsiaTheme="minorEastAsia"/>
          <w:sz w:val="28"/>
          <w:szCs w:val="28"/>
        </w:rPr>
        <w:t>月</w:t>
      </w:r>
      <w:r>
        <w:rPr>
          <w:rFonts w:hint="eastAsia" w:asciiTheme="minorEastAsia" w:hAnsiTheme="minorEastAsia" w:eastAsiaTheme="minorEastAsia"/>
          <w:b/>
          <w:sz w:val="28"/>
          <w:szCs w:val="28"/>
          <w:u w:val="single"/>
        </w:rPr>
        <w:t>12</w:t>
      </w:r>
      <w:r>
        <w:rPr>
          <w:rFonts w:hint="eastAsia" w:asciiTheme="minorEastAsia" w:hAnsiTheme="minorEastAsia" w:eastAsiaTheme="minorEastAsia"/>
          <w:sz w:val="28"/>
          <w:szCs w:val="28"/>
        </w:rPr>
        <w:t>日【上午】</w:t>
      </w:r>
      <w:r>
        <w:rPr>
          <w:rFonts w:hint="eastAsia" w:asciiTheme="minorEastAsia" w:hAnsiTheme="minorEastAsia" w:eastAsiaTheme="minorEastAsia"/>
          <w:sz w:val="28"/>
          <w:szCs w:val="28"/>
          <w:u w:val="single"/>
        </w:rPr>
        <w:t>12</w:t>
      </w:r>
      <w:r>
        <w:rPr>
          <w:rFonts w:hint="eastAsia" w:asciiTheme="minorEastAsia" w:hAnsiTheme="minorEastAsia" w:eastAsiaTheme="minorEastAsia"/>
          <w:b/>
          <w:sz w:val="28"/>
          <w:szCs w:val="28"/>
          <w:u w:val="single"/>
        </w:rPr>
        <w:t>点</w:t>
      </w:r>
      <w:r>
        <w:rPr>
          <w:rFonts w:hint="eastAsia" w:asciiTheme="minorEastAsia" w:hAnsiTheme="minorEastAsia" w:eastAsiaTheme="minorEastAsia"/>
          <w:sz w:val="28"/>
          <w:szCs w:val="28"/>
        </w:rPr>
        <w:t>之前将标书送（寄）至</w:t>
      </w:r>
      <w:r>
        <w:rPr>
          <w:rFonts w:hint="eastAsia" w:asciiTheme="minorEastAsia" w:hAnsiTheme="minorEastAsia" w:eastAsiaTheme="minorEastAsia"/>
          <w:sz w:val="28"/>
          <w:szCs w:val="28"/>
          <w:u w:val="single"/>
        </w:rPr>
        <w:t>广东天元实业集团股份有限公司</w:t>
      </w:r>
      <w:r>
        <w:rPr>
          <w:rFonts w:hint="eastAsia" w:asciiTheme="minorEastAsia" w:hAnsiTheme="minorEastAsia" w:eastAsiaTheme="minorEastAsia"/>
          <w:b/>
          <w:sz w:val="28"/>
          <w:szCs w:val="28"/>
          <w:u w:val="single"/>
        </w:rPr>
        <w:t xml:space="preserve"> (前台)余小姐</w:t>
      </w:r>
      <w:r>
        <w:rPr>
          <w:rFonts w:hint="eastAsia" w:asciiTheme="minorEastAsia" w:hAnsiTheme="minorEastAsia" w:eastAsiaTheme="minorEastAsia"/>
          <w:sz w:val="28"/>
          <w:szCs w:val="28"/>
          <w:u w:val="single"/>
        </w:rPr>
        <w:t>收,电话：</w:t>
      </w:r>
      <w:r>
        <w:rPr>
          <w:rFonts w:hint="eastAsia" w:asciiTheme="minorEastAsia" w:hAnsiTheme="minorEastAsia" w:eastAsiaTheme="minorEastAsia"/>
          <w:b/>
          <w:sz w:val="28"/>
          <w:szCs w:val="28"/>
          <w:u w:val="single"/>
        </w:rPr>
        <w:t>0769-89151000</w:t>
      </w:r>
      <w:r>
        <w:rPr>
          <w:rFonts w:asciiTheme="minorEastAsia" w:hAnsiTheme="minorEastAsia" w:eastAsiaTheme="minorEastAsia"/>
          <w:sz w:val="28"/>
          <w:szCs w:val="28"/>
          <w:u w:val="single"/>
        </w:rPr>
        <w:t>_(地址</w:t>
      </w:r>
      <w:r>
        <w:rPr>
          <w:rFonts w:hint="eastAsia" w:asciiTheme="minorEastAsia" w:hAnsiTheme="minorEastAsia" w:eastAsiaTheme="minorEastAsia"/>
          <w:sz w:val="28"/>
          <w:szCs w:val="28"/>
          <w:u w:val="single"/>
        </w:rPr>
        <w:t>：东莞市清溪镇松岗工业区上元路</w:t>
      </w:r>
      <w:r>
        <w:rPr>
          <w:rFonts w:asciiTheme="minorEastAsia" w:hAnsiTheme="minorEastAsia" w:eastAsiaTheme="minorEastAsia"/>
          <w:sz w:val="28"/>
          <w:szCs w:val="28"/>
          <w:u w:val="single"/>
        </w:rPr>
        <w:t>1</w:t>
      </w:r>
      <w:r>
        <w:rPr>
          <w:rFonts w:hint="eastAsia" w:asciiTheme="minorEastAsia" w:hAnsiTheme="minorEastAsia" w:eastAsiaTheme="minorEastAsia"/>
          <w:sz w:val="28"/>
          <w:szCs w:val="28"/>
          <w:u w:val="single"/>
        </w:rPr>
        <w:t>72号</w:t>
      </w:r>
      <w:r>
        <w:rPr>
          <w:rFonts w:asciiTheme="minorEastAsia" w:hAnsiTheme="minorEastAsia" w:eastAsiaTheme="minorEastAsia"/>
          <w:sz w:val="28"/>
          <w:szCs w:val="28"/>
          <w:u w:val="single"/>
        </w:rPr>
        <w:t>)</w:t>
      </w:r>
      <w:r>
        <w:rPr>
          <w:rFonts w:hint="eastAsia" w:asciiTheme="minorEastAsia" w:hAnsiTheme="minorEastAsia" w:eastAsiaTheme="minorEastAsia"/>
          <w:sz w:val="28"/>
          <w:szCs w:val="28"/>
        </w:rPr>
        <w:t>。</w:t>
      </w:r>
      <w:r>
        <w:rPr>
          <w:rFonts w:hint="eastAsia" w:cs="宋体" w:asciiTheme="minorEastAsia" w:hAnsiTheme="minorEastAsia" w:eastAsiaTheme="minorEastAsia"/>
          <w:color w:val="333333"/>
          <w:sz w:val="28"/>
          <w:szCs w:val="28"/>
          <w:shd w:val="clear" w:color="auto" w:fill="FBFDFE"/>
        </w:rPr>
        <w:t>逾期</w:t>
      </w:r>
      <w:r>
        <w:rPr>
          <w:rFonts w:hint="eastAsia" w:asciiTheme="minorEastAsia" w:hAnsiTheme="minorEastAsia" w:eastAsiaTheme="minorEastAsia"/>
          <w:sz w:val="28"/>
          <w:szCs w:val="28"/>
        </w:rPr>
        <w:t>的投标文件将作废标处理。</w:t>
      </w:r>
    </w:p>
    <w:p>
      <w:pPr>
        <w:tabs>
          <w:tab w:val="left" w:pos="426"/>
        </w:tabs>
        <w:spacing w:line="440" w:lineRule="exact"/>
        <w:rPr>
          <w:rFonts w:asciiTheme="minorEastAsia" w:hAnsiTheme="minorEastAsia" w:eastAsiaTheme="minorEastAsia"/>
          <w:sz w:val="28"/>
          <w:szCs w:val="28"/>
        </w:rPr>
      </w:pPr>
      <w:r>
        <w:rPr>
          <w:rFonts w:hint="eastAsia" w:asciiTheme="minorEastAsia" w:hAnsiTheme="minorEastAsia" w:eastAsiaTheme="minorEastAsia"/>
          <w:b/>
          <w:sz w:val="28"/>
          <w:szCs w:val="28"/>
        </w:rPr>
        <w:t>八、投标书的密封与标志：</w:t>
      </w:r>
      <w:r>
        <w:rPr>
          <w:rFonts w:hint="eastAsia" w:asciiTheme="minorEastAsia" w:hAnsiTheme="minorEastAsia" w:eastAsiaTheme="minorEastAsia"/>
          <w:sz w:val="28"/>
          <w:szCs w:val="28"/>
        </w:rPr>
        <w:t>只需提交一份投标书（不需副本），投标书必须密封在一个纸质档案袋中，在封口处贴封条并加盖公章，贴好封面。为方便识别，请在快递单上注明</w:t>
      </w:r>
      <w:r>
        <w:rPr>
          <w:rFonts w:hint="eastAsia" w:asciiTheme="minorEastAsia" w:hAnsiTheme="minorEastAsia" w:eastAsiaTheme="minorEastAsia"/>
          <w:b/>
          <w:sz w:val="28"/>
          <w:szCs w:val="28"/>
          <w:u w:val="single"/>
        </w:rPr>
        <w:t>“</w:t>
      </w:r>
      <w:r>
        <w:rPr>
          <w:rFonts w:hint="eastAsia" w:asciiTheme="minorEastAsia" w:hAnsiTheme="minorEastAsia" w:eastAsiaTheme="minorEastAsia"/>
          <w:b/>
          <w:bCs/>
          <w:sz w:val="28"/>
          <w:szCs w:val="28"/>
          <w:u w:val="single"/>
        </w:rPr>
        <w:t>电梯”</w:t>
      </w:r>
      <w:r>
        <w:rPr>
          <w:rFonts w:hint="eastAsia" w:asciiTheme="minorEastAsia" w:hAnsiTheme="minorEastAsia" w:eastAsiaTheme="minorEastAsia"/>
          <w:b/>
          <w:sz w:val="28"/>
          <w:szCs w:val="28"/>
          <w:u w:val="single"/>
        </w:rPr>
        <w:t>招标文件”</w:t>
      </w:r>
      <w:r>
        <w:rPr>
          <w:rFonts w:hint="eastAsia" w:asciiTheme="minorEastAsia" w:hAnsiTheme="minorEastAsia" w:eastAsiaTheme="minorEastAsia"/>
          <w:sz w:val="28"/>
          <w:szCs w:val="28"/>
          <w:u w:val="single"/>
        </w:rPr>
        <w:t>。</w:t>
      </w:r>
    </w:p>
    <w:p>
      <w:pPr>
        <w:numPr>
          <w:ilvl w:val="0"/>
          <w:numId w:val="1"/>
        </w:numPr>
        <w:tabs>
          <w:tab w:val="left" w:pos="735"/>
        </w:tabs>
        <w:spacing w:line="440" w:lineRule="exact"/>
        <w:rPr>
          <w:rFonts w:asciiTheme="minorEastAsia" w:hAnsiTheme="minorEastAsia" w:eastAsiaTheme="minorEastAsia"/>
          <w:sz w:val="28"/>
          <w:szCs w:val="28"/>
        </w:rPr>
      </w:pPr>
      <w:r>
        <w:rPr>
          <w:rFonts w:hint="eastAsia" w:asciiTheme="minorEastAsia" w:hAnsiTheme="minorEastAsia" w:eastAsiaTheme="minorEastAsia"/>
          <w:b/>
          <w:bCs/>
          <w:sz w:val="28"/>
          <w:szCs w:val="28"/>
        </w:rPr>
        <w:t>开标信息的时间及公布</w:t>
      </w:r>
    </w:p>
    <w:p>
      <w:pPr>
        <w:numPr>
          <w:ilvl w:val="0"/>
          <w:numId w:val="2"/>
        </w:numPr>
        <w:tabs>
          <w:tab w:val="left" w:pos="426"/>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招标小组成员：</w:t>
      </w:r>
      <w:r>
        <w:rPr>
          <w:rFonts w:hint="eastAsia" w:asciiTheme="minorEastAsia" w:hAnsiTheme="minorEastAsia" w:eastAsiaTheme="minorEastAsia"/>
          <w:b/>
          <w:sz w:val="28"/>
          <w:szCs w:val="28"/>
          <w:u w:val="single"/>
        </w:rPr>
        <w:t>招标人内部评标委员会成员</w:t>
      </w:r>
      <w:r>
        <w:rPr>
          <w:rFonts w:hint="eastAsia" w:asciiTheme="minorEastAsia" w:hAnsiTheme="minorEastAsia" w:eastAsiaTheme="minorEastAsia"/>
          <w:b/>
          <w:sz w:val="28"/>
          <w:szCs w:val="28"/>
        </w:rPr>
        <w:t>。</w:t>
      </w:r>
    </w:p>
    <w:p>
      <w:pPr>
        <w:numPr>
          <w:ilvl w:val="0"/>
          <w:numId w:val="2"/>
        </w:numPr>
        <w:tabs>
          <w:tab w:val="left" w:pos="426"/>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招标方定于</w:t>
      </w:r>
      <w:r>
        <w:rPr>
          <w:rFonts w:asciiTheme="minorEastAsia" w:hAnsiTheme="minorEastAsia" w:eastAsiaTheme="minorEastAsia"/>
          <w:b/>
          <w:sz w:val="28"/>
          <w:szCs w:val="28"/>
          <w:u w:val="single"/>
        </w:rPr>
        <w:t>201</w:t>
      </w:r>
      <w:r>
        <w:rPr>
          <w:rFonts w:hint="eastAsia" w:asciiTheme="minorEastAsia" w:hAnsiTheme="minorEastAsia" w:eastAsiaTheme="minorEastAsia"/>
          <w:b/>
          <w:sz w:val="28"/>
          <w:szCs w:val="28"/>
          <w:u w:val="single"/>
        </w:rPr>
        <w:t>9</w:t>
      </w:r>
      <w:r>
        <w:rPr>
          <w:rFonts w:hint="eastAsia" w:asciiTheme="minorEastAsia" w:hAnsiTheme="minorEastAsia" w:eastAsiaTheme="minorEastAsia"/>
          <w:sz w:val="28"/>
          <w:szCs w:val="28"/>
        </w:rPr>
        <w:t>年</w:t>
      </w:r>
      <w:r>
        <w:rPr>
          <w:rFonts w:hint="eastAsia" w:asciiTheme="minorEastAsia" w:hAnsiTheme="minorEastAsia" w:eastAsiaTheme="minorEastAsia"/>
          <w:b/>
          <w:sz w:val="28"/>
          <w:szCs w:val="28"/>
          <w:u w:val="single"/>
        </w:rPr>
        <w:t>3</w:t>
      </w:r>
      <w:r>
        <w:rPr>
          <w:rFonts w:hint="eastAsia" w:asciiTheme="minorEastAsia" w:hAnsiTheme="minorEastAsia" w:eastAsiaTheme="minorEastAsia"/>
          <w:sz w:val="28"/>
          <w:szCs w:val="28"/>
        </w:rPr>
        <w:t>月1</w:t>
      </w:r>
      <w:r>
        <w:rPr>
          <w:rFonts w:hint="eastAsia" w:asciiTheme="minorEastAsia" w:hAnsiTheme="minorEastAsia" w:eastAsiaTheme="minorEastAsia"/>
          <w:b/>
          <w:bCs/>
          <w:sz w:val="28"/>
          <w:szCs w:val="28"/>
          <w:u w:val="single"/>
        </w:rPr>
        <w:t>5</w:t>
      </w:r>
      <w:r>
        <w:rPr>
          <w:rFonts w:hint="eastAsia" w:asciiTheme="minorEastAsia" w:hAnsiTheme="minorEastAsia" w:eastAsiaTheme="minorEastAsia"/>
          <w:sz w:val="28"/>
          <w:szCs w:val="28"/>
        </w:rPr>
        <w:t>日在</w:t>
      </w:r>
      <w:r>
        <w:rPr>
          <w:rFonts w:hint="eastAsia" w:asciiTheme="minorEastAsia" w:hAnsiTheme="minorEastAsia" w:eastAsiaTheme="minorEastAsia"/>
          <w:sz w:val="28"/>
          <w:szCs w:val="28"/>
          <w:u w:val="single"/>
        </w:rPr>
        <w:t>广东天元实业集团股份有限公司</w:t>
      </w:r>
      <w:r>
        <w:rPr>
          <w:rFonts w:hint="eastAsia" w:asciiTheme="minorEastAsia" w:hAnsiTheme="minorEastAsia" w:eastAsiaTheme="minorEastAsia"/>
          <w:sz w:val="28"/>
          <w:szCs w:val="28"/>
        </w:rPr>
        <w:t>开标。</w:t>
      </w:r>
    </w:p>
    <w:p>
      <w:pPr>
        <w:numPr>
          <w:ilvl w:val="0"/>
          <w:numId w:val="2"/>
        </w:numPr>
        <w:tabs>
          <w:tab w:val="left" w:pos="426"/>
        </w:tabs>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有下列情况之一的投标书无效：</w:t>
      </w:r>
    </w:p>
    <w:p>
      <w:pPr>
        <w:pStyle w:val="18"/>
        <w:tabs>
          <w:tab w:val="left" w:pos="460"/>
          <w:tab w:val="left" w:pos="1134"/>
        </w:tabs>
        <w:snapToGrid w:val="0"/>
        <w:spacing w:line="44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3.1逾期送达投标书的；</w:t>
      </w:r>
    </w:p>
    <w:p>
      <w:pPr>
        <w:pStyle w:val="18"/>
        <w:tabs>
          <w:tab w:val="left" w:pos="460"/>
          <w:tab w:val="left" w:pos="1134"/>
        </w:tabs>
        <w:snapToGrid w:val="0"/>
        <w:spacing w:line="44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3.2投标书未按照要求密封的；</w:t>
      </w:r>
    </w:p>
    <w:p>
      <w:pPr>
        <w:pStyle w:val="18"/>
        <w:tabs>
          <w:tab w:val="left" w:pos="460"/>
          <w:tab w:val="left" w:pos="1134"/>
        </w:tabs>
        <w:snapToGrid w:val="0"/>
        <w:spacing w:line="44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3.3投标书未按照本说明要求编制；</w:t>
      </w:r>
    </w:p>
    <w:p>
      <w:pPr>
        <w:pStyle w:val="18"/>
        <w:tabs>
          <w:tab w:val="left" w:pos="460"/>
          <w:tab w:val="left" w:pos="1134"/>
        </w:tabs>
        <w:snapToGrid w:val="0"/>
        <w:spacing w:line="44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3.4投标文件未加盖本单位和负责人的印鉴。</w:t>
      </w:r>
    </w:p>
    <w:p>
      <w:pPr>
        <w:tabs>
          <w:tab w:val="left" w:pos="735"/>
        </w:tabs>
        <w:spacing w:line="440" w:lineRule="exact"/>
        <w:rPr>
          <w:rFonts w:asciiTheme="minorEastAsia" w:hAnsiTheme="minorEastAsia" w:eastAsiaTheme="minorEastAsia"/>
          <w:b/>
          <w:sz w:val="28"/>
          <w:szCs w:val="28"/>
        </w:rPr>
      </w:pPr>
      <w:r>
        <w:rPr>
          <w:rFonts w:hint="eastAsia" w:asciiTheme="minorEastAsia" w:hAnsiTheme="minorEastAsia" w:eastAsiaTheme="minorEastAsia"/>
          <w:b/>
          <w:sz w:val="28"/>
          <w:szCs w:val="28"/>
        </w:rPr>
        <w:t>十、招投标纪律</w:t>
      </w:r>
    </w:p>
    <w:p>
      <w:pPr>
        <w:numPr>
          <w:ilvl w:val="0"/>
          <w:numId w:val="3"/>
        </w:numPr>
        <w:tabs>
          <w:tab w:val="left" w:pos="426"/>
          <w:tab w:val="left" w:pos="1155"/>
          <w:tab w:val="left" w:pos="13467"/>
          <w:tab w:val="left" w:pos="14175"/>
        </w:tabs>
        <w:snapToGrid w:val="0"/>
        <w:spacing w:line="440" w:lineRule="exact"/>
        <w:ind w:left="426" w:hanging="284"/>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投标人应按照说明书的要求自主编制投标书，不得串通投标，故意加项、漏项来抬高或无原则地压低报价。</w:t>
      </w:r>
    </w:p>
    <w:p>
      <w:pPr>
        <w:numPr>
          <w:ilvl w:val="0"/>
          <w:numId w:val="3"/>
        </w:numPr>
        <w:tabs>
          <w:tab w:val="left" w:pos="426"/>
          <w:tab w:val="left" w:pos="735"/>
          <w:tab w:val="left" w:pos="1155"/>
          <w:tab w:val="left" w:pos="13467"/>
          <w:tab w:val="left" w:pos="14175"/>
        </w:tabs>
        <w:snapToGrid w:val="0"/>
        <w:spacing w:line="440" w:lineRule="exact"/>
        <w:ind w:left="426" w:hanging="284"/>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投标人之间应互相尊重，整个投标过程中不得互相排挤以影响公平竞争。</w:t>
      </w:r>
    </w:p>
    <w:p>
      <w:pPr>
        <w:numPr>
          <w:ilvl w:val="0"/>
          <w:numId w:val="3"/>
        </w:numPr>
        <w:tabs>
          <w:tab w:val="left" w:pos="426"/>
          <w:tab w:val="left" w:pos="13892"/>
        </w:tabs>
        <w:snapToGrid w:val="0"/>
        <w:spacing w:line="440" w:lineRule="exact"/>
        <w:ind w:left="426" w:hanging="284"/>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投标单位不得联手抬高或统一价格。</w:t>
      </w:r>
    </w:p>
    <w:p>
      <w:pPr>
        <w:numPr>
          <w:ilvl w:val="0"/>
          <w:numId w:val="3"/>
        </w:numPr>
        <w:tabs>
          <w:tab w:val="left" w:pos="426"/>
          <w:tab w:val="left" w:pos="854"/>
          <w:tab w:val="left" w:pos="13892"/>
        </w:tabs>
        <w:snapToGrid w:val="0"/>
        <w:spacing w:line="440" w:lineRule="exact"/>
        <w:ind w:left="426" w:hanging="284"/>
        <w:jc w:val="left"/>
        <w:rPr>
          <w:rFonts w:asciiTheme="minorEastAsia" w:hAnsiTheme="minorEastAsia" w:eastAsiaTheme="minorEastAsia"/>
          <w:sz w:val="28"/>
          <w:szCs w:val="28"/>
        </w:rPr>
      </w:pPr>
      <w:r>
        <w:rPr>
          <w:rFonts w:hint="eastAsia" w:asciiTheme="minorEastAsia" w:hAnsiTheme="minorEastAsia" w:eastAsiaTheme="minorEastAsia"/>
          <w:sz w:val="28"/>
          <w:szCs w:val="28"/>
        </w:rPr>
        <w:t>投标书需要澄清的内容必须书面填写，且经法定代表人或其委托代理人签字，但不得对投标内容进行实质性修改。</w:t>
      </w:r>
    </w:p>
    <w:p>
      <w:pPr>
        <w:numPr>
          <w:ilvl w:val="0"/>
          <w:numId w:val="3"/>
        </w:numPr>
        <w:tabs>
          <w:tab w:val="left" w:pos="426"/>
          <w:tab w:val="left" w:pos="13892"/>
        </w:tabs>
        <w:snapToGrid w:val="0"/>
        <w:spacing w:line="440" w:lineRule="exact"/>
        <w:ind w:left="426" w:hanging="284"/>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整个招投标过程如有某个投标单位违反纪律规定，将被取消其投标资格。</w:t>
      </w:r>
    </w:p>
    <w:p>
      <w:pPr>
        <w:tabs>
          <w:tab w:val="left" w:pos="735"/>
        </w:tabs>
        <w:spacing w:line="440" w:lineRule="exact"/>
        <w:rPr>
          <w:rFonts w:asciiTheme="minorEastAsia" w:hAnsiTheme="minorEastAsia" w:eastAsiaTheme="minorEastAsia"/>
          <w:b/>
          <w:sz w:val="28"/>
          <w:szCs w:val="28"/>
        </w:rPr>
      </w:pPr>
      <w:r>
        <w:rPr>
          <w:rFonts w:asciiTheme="minorEastAsia" w:hAnsiTheme="minorEastAsia" w:eastAsiaTheme="minorEastAsia"/>
          <w:b/>
          <w:sz w:val="28"/>
          <w:szCs w:val="28"/>
        </w:rPr>
        <w:t>十一</w:t>
      </w:r>
      <w:r>
        <w:rPr>
          <w:rFonts w:hint="eastAsia" w:asciiTheme="minorEastAsia" w:hAnsiTheme="minorEastAsia" w:eastAsiaTheme="minorEastAsia"/>
          <w:b/>
          <w:sz w:val="28"/>
          <w:szCs w:val="28"/>
        </w:rPr>
        <w:t>、评标与定标</w:t>
      </w:r>
    </w:p>
    <w:p>
      <w:pPr>
        <w:tabs>
          <w:tab w:val="left" w:pos="0"/>
          <w:tab w:val="left" w:pos="426"/>
          <w:tab w:val="left" w:pos="567"/>
          <w:tab w:val="left" w:pos="735"/>
        </w:tabs>
        <w:snapToGrid w:val="0"/>
        <w:spacing w:line="440" w:lineRule="exact"/>
        <w:ind w:left="595" w:leftChars="150" w:hanging="280" w:hangingChars="100"/>
        <w:rPr>
          <w:rFonts w:asciiTheme="minorEastAsia" w:hAnsiTheme="minorEastAsia" w:eastAsiaTheme="minorEastAsia"/>
          <w:sz w:val="28"/>
          <w:szCs w:val="28"/>
        </w:rPr>
      </w:pPr>
      <w:r>
        <w:rPr>
          <w:rFonts w:hint="eastAsia" w:asciiTheme="minorEastAsia" w:hAnsiTheme="minorEastAsia" w:eastAsiaTheme="minorEastAsia"/>
          <w:bCs/>
          <w:sz w:val="28"/>
          <w:szCs w:val="28"/>
        </w:rPr>
        <w:t>1.满足东莞琪金电子科技有限公司各方要求为前提条件下，服务好，合理价格低者中标。</w:t>
      </w:r>
    </w:p>
    <w:p>
      <w:pPr>
        <w:tabs>
          <w:tab w:val="left" w:pos="0"/>
          <w:tab w:val="left" w:pos="426"/>
          <w:tab w:val="left" w:pos="567"/>
          <w:tab w:val="left" w:pos="735"/>
        </w:tabs>
        <w:snapToGrid w:val="0"/>
        <w:spacing w:line="440" w:lineRule="exact"/>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2.投标人在投标的审查、澄清、评价和比较以及授予合同的过程中，</w:t>
      </w:r>
    </w:p>
    <w:p>
      <w:pPr>
        <w:tabs>
          <w:tab w:val="left" w:pos="0"/>
          <w:tab w:val="left" w:pos="426"/>
          <w:tab w:val="left" w:pos="567"/>
          <w:tab w:val="left" w:pos="735"/>
        </w:tabs>
        <w:snapToGrid w:val="0"/>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对招标小组成员施加影响的任何行为，都将导致取消其中标资格。</w:t>
      </w:r>
    </w:p>
    <w:p>
      <w:pPr>
        <w:tabs>
          <w:tab w:val="left" w:pos="0"/>
          <w:tab w:val="left" w:pos="426"/>
          <w:tab w:val="left" w:pos="567"/>
          <w:tab w:val="left" w:pos="735"/>
        </w:tabs>
        <w:snapToGrid w:val="0"/>
        <w:spacing w:line="440" w:lineRule="exact"/>
        <w:ind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3.评标小组应坚持平等、自主、客观、公正和注重信誉的评标原则，</w:t>
      </w:r>
    </w:p>
    <w:p>
      <w:pPr>
        <w:tabs>
          <w:tab w:val="left" w:pos="0"/>
          <w:tab w:val="left" w:pos="426"/>
          <w:tab w:val="left" w:pos="567"/>
          <w:tab w:val="left" w:pos="735"/>
        </w:tabs>
        <w:snapToGrid w:val="0"/>
        <w:spacing w:line="440" w:lineRule="exact"/>
        <w:ind w:left="420" w:leftChars="200" w:firstLine="140" w:firstLineChars="50"/>
        <w:rPr>
          <w:rFonts w:asciiTheme="minorEastAsia" w:hAnsiTheme="minorEastAsia" w:eastAsiaTheme="minorEastAsia"/>
          <w:sz w:val="28"/>
          <w:szCs w:val="28"/>
        </w:rPr>
      </w:pPr>
      <w:r>
        <w:rPr>
          <w:rFonts w:hint="eastAsia" w:asciiTheme="minorEastAsia" w:hAnsiTheme="minorEastAsia" w:eastAsiaTheme="minorEastAsia"/>
          <w:sz w:val="28"/>
          <w:szCs w:val="28"/>
        </w:rPr>
        <w:t>严格按照评标办法进行评审。通过评议，选择报价合理、服务好、交货周期保证措施可行的投标书、完备性好的投标人为中标单位。</w:t>
      </w:r>
    </w:p>
    <w:p>
      <w:pPr>
        <w:tabs>
          <w:tab w:val="left" w:pos="284"/>
        </w:tabs>
        <w:snapToGrid w:val="0"/>
        <w:spacing w:line="440" w:lineRule="exact"/>
        <w:rPr>
          <w:rFonts w:asciiTheme="minorEastAsia" w:hAnsiTheme="minorEastAsia" w:eastAsiaTheme="minorEastAsia"/>
          <w:sz w:val="28"/>
          <w:szCs w:val="28"/>
        </w:rPr>
      </w:pPr>
      <w:r>
        <w:rPr>
          <w:rFonts w:hint="eastAsia" w:asciiTheme="minorEastAsia" w:hAnsiTheme="minorEastAsia" w:eastAsiaTheme="minorEastAsia"/>
          <w:b/>
          <w:bCs/>
          <w:sz w:val="28"/>
          <w:szCs w:val="28"/>
        </w:rPr>
        <w:t>十二、</w:t>
      </w:r>
      <w:r>
        <w:rPr>
          <w:rFonts w:hint="eastAsia" w:asciiTheme="minorEastAsia" w:hAnsiTheme="minorEastAsia" w:eastAsiaTheme="minorEastAsia"/>
          <w:b/>
          <w:sz w:val="28"/>
          <w:szCs w:val="28"/>
        </w:rPr>
        <w:t>招标联系人</w:t>
      </w:r>
      <w:r>
        <w:rPr>
          <w:rFonts w:hint="eastAsia" w:asciiTheme="minorEastAsia" w:hAnsiTheme="minorEastAsia" w:eastAsiaTheme="minorEastAsia"/>
          <w:sz w:val="28"/>
          <w:szCs w:val="28"/>
        </w:rPr>
        <w:t>：贺小姐，联系电话：18100231623</w:t>
      </w:r>
    </w:p>
    <w:p>
      <w:pPr>
        <w:tabs>
          <w:tab w:val="left" w:pos="735"/>
        </w:tabs>
        <w:snapToGrid w:val="0"/>
        <w:spacing w:line="440" w:lineRule="exact"/>
        <w:ind w:firstLine="422" w:firstLineChars="15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现场场地查勘联系人</w:t>
      </w:r>
      <w:r>
        <w:rPr>
          <w:rFonts w:hint="eastAsia" w:asciiTheme="minorEastAsia" w:hAnsiTheme="minorEastAsia" w:eastAsiaTheme="minorEastAsia"/>
          <w:sz w:val="28"/>
          <w:szCs w:val="28"/>
        </w:rPr>
        <w:t>：刘先生，  电话：18100231996</w:t>
      </w:r>
    </w:p>
    <w:p>
      <w:pPr>
        <w:spacing w:line="440" w:lineRule="exact"/>
        <w:ind w:firstLine="422" w:firstLineChars="150"/>
        <w:textAlignment w:val="baseline"/>
        <w:rPr>
          <w:rFonts w:asciiTheme="minorEastAsia" w:hAnsiTheme="minorEastAsia" w:eastAsiaTheme="minorEastAsia"/>
          <w:b/>
          <w:sz w:val="28"/>
          <w:szCs w:val="28"/>
          <w:u w:val="single"/>
        </w:rPr>
      </w:pPr>
      <w:r>
        <w:rPr>
          <w:rFonts w:hint="eastAsia" w:asciiTheme="minorEastAsia" w:hAnsiTheme="minorEastAsia" w:eastAsiaTheme="minorEastAsia"/>
          <w:b/>
          <w:sz w:val="28"/>
          <w:szCs w:val="28"/>
        </w:rPr>
        <w:t>勘察现场时间：</w:t>
      </w:r>
      <w:r>
        <w:rPr>
          <w:rFonts w:hint="eastAsia" w:asciiTheme="minorEastAsia" w:hAnsiTheme="minorEastAsia" w:eastAsiaTheme="minorEastAsia"/>
          <w:sz w:val="28"/>
          <w:szCs w:val="28"/>
        </w:rPr>
        <w:t>2019年3月 5日中午12:00前，不统一组织查看现场。</w:t>
      </w:r>
    </w:p>
    <w:p>
      <w:pPr>
        <w:autoSpaceDE w:val="0"/>
        <w:autoSpaceDN w:val="0"/>
        <w:adjustRightInd w:val="0"/>
        <w:spacing w:line="440" w:lineRule="exact"/>
        <w:jc w:val="left"/>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 xml:space="preserve">                                 </w:t>
      </w:r>
    </w:p>
    <w:p>
      <w:pPr>
        <w:autoSpaceDE w:val="0"/>
        <w:autoSpaceDN w:val="0"/>
        <w:adjustRightInd w:val="0"/>
        <w:spacing w:line="440" w:lineRule="exact"/>
        <w:jc w:val="left"/>
        <w:rPr>
          <w:rFonts w:cs="宋体" w:asciiTheme="minorEastAsia" w:hAnsiTheme="minorEastAsia" w:eastAsiaTheme="minorEastAsia"/>
          <w:b/>
          <w:color w:val="000000"/>
          <w:sz w:val="28"/>
          <w:szCs w:val="28"/>
        </w:rPr>
      </w:pPr>
    </w:p>
    <w:p>
      <w:pPr>
        <w:autoSpaceDE w:val="0"/>
        <w:autoSpaceDN w:val="0"/>
        <w:adjustRightInd w:val="0"/>
        <w:spacing w:line="440" w:lineRule="exact"/>
        <w:ind w:firstLine="5594" w:firstLineChars="1990"/>
        <w:jc w:val="left"/>
        <w:rPr>
          <w:rFonts w:cs="宋体" w:asciiTheme="minorEastAsia" w:hAnsiTheme="minorEastAsia" w:eastAsiaTheme="minorEastAsia"/>
          <w:b/>
          <w:color w:val="000000"/>
          <w:sz w:val="28"/>
          <w:szCs w:val="28"/>
        </w:rPr>
      </w:pPr>
      <w:r>
        <w:rPr>
          <w:rFonts w:hint="eastAsia" w:cs="宋体" w:asciiTheme="minorEastAsia" w:hAnsiTheme="minorEastAsia" w:eastAsiaTheme="minorEastAsia"/>
          <w:b/>
          <w:color w:val="000000"/>
          <w:sz w:val="28"/>
          <w:szCs w:val="28"/>
        </w:rPr>
        <w:t>东莞琪金电子科技有限公司</w:t>
      </w:r>
    </w:p>
    <w:p>
      <w:pPr>
        <w:autoSpaceDE w:val="0"/>
        <w:autoSpaceDN w:val="0"/>
        <w:adjustRightInd w:val="0"/>
        <w:spacing w:line="440" w:lineRule="exact"/>
        <w:jc w:val="left"/>
        <w:rPr>
          <w:rFonts w:cs="文鼎CS大宋" w:asciiTheme="minorEastAsia" w:hAnsiTheme="minorEastAsia" w:eastAsiaTheme="minorEastAsia"/>
          <w:bCs/>
          <w:color w:val="000000"/>
          <w:kern w:val="0"/>
          <w:sz w:val="44"/>
          <w:szCs w:val="44"/>
        </w:rPr>
      </w:pPr>
      <w:r>
        <w:rPr>
          <w:rFonts w:hint="eastAsia" w:cs="宋体" w:asciiTheme="minorEastAsia" w:hAnsiTheme="minorEastAsia" w:eastAsiaTheme="minorEastAsia"/>
          <w:b/>
          <w:color w:val="000000"/>
          <w:sz w:val="28"/>
          <w:szCs w:val="28"/>
        </w:rPr>
        <w:t xml:space="preserve">                                        2019年2月2</w:t>
      </w:r>
      <w:r>
        <w:rPr>
          <w:rFonts w:hint="eastAsia" w:cs="宋体" w:asciiTheme="minorEastAsia" w:hAnsiTheme="minorEastAsia" w:eastAsiaTheme="minorEastAsia"/>
          <w:b/>
          <w:color w:val="000000"/>
          <w:sz w:val="28"/>
          <w:szCs w:val="28"/>
          <w:lang w:val="en-US" w:eastAsia="zh-CN"/>
        </w:rPr>
        <w:t>1</w:t>
      </w:r>
      <w:r>
        <w:rPr>
          <w:rFonts w:hint="eastAsia" w:cs="宋体" w:asciiTheme="minorEastAsia" w:hAnsiTheme="minorEastAsia" w:eastAsiaTheme="minorEastAsia"/>
          <w:b/>
          <w:color w:val="000000"/>
          <w:sz w:val="28"/>
          <w:szCs w:val="28"/>
        </w:rPr>
        <w:t>日</w:t>
      </w:r>
    </w:p>
    <w:p>
      <w:pPr>
        <w:autoSpaceDE w:val="0"/>
        <w:autoSpaceDN w:val="0"/>
        <w:adjustRightInd w:val="0"/>
        <w:spacing w:line="1100" w:lineRule="exact"/>
        <w:jc w:val="center"/>
        <w:rPr>
          <w:rFonts w:cs="文鼎CS大宋" w:asciiTheme="minorEastAsia" w:hAnsiTheme="minorEastAsia" w:eastAsiaTheme="minorEastAsia"/>
          <w:bCs/>
          <w:color w:val="000000"/>
          <w:kern w:val="0"/>
          <w:sz w:val="44"/>
          <w:szCs w:val="44"/>
        </w:rPr>
      </w:pPr>
    </w:p>
    <w:p>
      <w:pPr>
        <w:autoSpaceDE w:val="0"/>
        <w:autoSpaceDN w:val="0"/>
        <w:adjustRightInd w:val="0"/>
        <w:spacing w:line="1100" w:lineRule="exact"/>
        <w:jc w:val="center"/>
        <w:rPr>
          <w:rFonts w:cs="文鼎CS大宋" w:asciiTheme="minorEastAsia" w:hAnsiTheme="minorEastAsia" w:eastAsiaTheme="minorEastAsia"/>
          <w:bCs/>
          <w:color w:val="000000"/>
          <w:kern w:val="0"/>
          <w:sz w:val="44"/>
          <w:szCs w:val="44"/>
        </w:rPr>
      </w:pPr>
      <w:bookmarkStart w:id="4" w:name="_GoBack"/>
      <w:bookmarkEnd w:id="4"/>
    </w:p>
    <w:p>
      <w:pPr>
        <w:autoSpaceDE w:val="0"/>
        <w:autoSpaceDN w:val="0"/>
        <w:adjustRightInd w:val="0"/>
        <w:spacing w:line="1100" w:lineRule="exact"/>
        <w:jc w:val="center"/>
        <w:rPr>
          <w:rFonts w:cs="文鼎CS大宋" w:asciiTheme="minorEastAsia" w:hAnsiTheme="minorEastAsia" w:eastAsiaTheme="minorEastAsia"/>
          <w:bCs/>
          <w:color w:val="000000"/>
          <w:kern w:val="0"/>
          <w:sz w:val="44"/>
          <w:szCs w:val="44"/>
        </w:rPr>
      </w:pPr>
    </w:p>
    <w:p>
      <w:pPr>
        <w:autoSpaceDE w:val="0"/>
        <w:autoSpaceDN w:val="0"/>
        <w:adjustRightInd w:val="0"/>
        <w:spacing w:line="1100" w:lineRule="exact"/>
        <w:jc w:val="center"/>
        <w:rPr>
          <w:rFonts w:cs="文鼎CS大宋" w:asciiTheme="minorEastAsia" w:hAnsiTheme="minorEastAsia" w:eastAsiaTheme="minorEastAsia"/>
          <w:bCs/>
          <w:color w:val="000000"/>
          <w:kern w:val="0"/>
          <w:sz w:val="44"/>
          <w:szCs w:val="44"/>
        </w:rPr>
      </w:pPr>
    </w:p>
    <w:p>
      <w:pPr>
        <w:autoSpaceDE w:val="0"/>
        <w:autoSpaceDN w:val="0"/>
        <w:adjustRightInd w:val="0"/>
        <w:spacing w:line="1100" w:lineRule="exact"/>
        <w:jc w:val="center"/>
        <w:rPr>
          <w:rFonts w:cs="文鼎CS大宋" w:asciiTheme="minorEastAsia" w:hAnsiTheme="minorEastAsia" w:eastAsiaTheme="minorEastAsia"/>
          <w:bCs/>
          <w:color w:val="000000"/>
          <w:kern w:val="0"/>
          <w:sz w:val="44"/>
          <w:szCs w:val="44"/>
        </w:rPr>
      </w:pPr>
    </w:p>
    <w:p>
      <w:pPr>
        <w:autoSpaceDE w:val="0"/>
        <w:autoSpaceDN w:val="0"/>
        <w:adjustRightInd w:val="0"/>
        <w:spacing w:line="486" w:lineRule="atLeast"/>
        <w:jc w:val="center"/>
        <w:rPr>
          <w:rFonts w:cs="文鼎CS大宋" w:asciiTheme="minorEastAsia" w:hAnsiTheme="minorEastAsia" w:eastAsiaTheme="minorEastAsia"/>
          <w:bCs/>
          <w:color w:val="000000"/>
          <w:kern w:val="0"/>
          <w:sz w:val="44"/>
          <w:szCs w:val="44"/>
        </w:rPr>
      </w:pPr>
    </w:p>
    <w:p>
      <w:pPr>
        <w:spacing w:line="360" w:lineRule="auto"/>
        <w:jc w:val="center"/>
        <w:rPr>
          <w:rFonts w:cs="方正黑体简体" w:asciiTheme="minorEastAsia" w:hAnsiTheme="minorEastAsia" w:eastAsiaTheme="minorEastAsia"/>
          <w:bCs/>
          <w:color w:val="000000"/>
          <w:kern w:val="0"/>
          <w:sz w:val="36"/>
          <w:szCs w:val="36"/>
        </w:rPr>
      </w:pPr>
    </w:p>
    <w:p>
      <w:pPr>
        <w:spacing w:line="360" w:lineRule="auto"/>
        <w:jc w:val="center"/>
        <w:rPr>
          <w:rFonts w:cs="方正黑体简体" w:asciiTheme="minorEastAsia" w:hAnsiTheme="minorEastAsia" w:eastAsiaTheme="minorEastAsia"/>
          <w:bCs/>
          <w:color w:val="000000"/>
          <w:kern w:val="0"/>
          <w:sz w:val="36"/>
          <w:szCs w:val="36"/>
        </w:rPr>
      </w:pPr>
    </w:p>
    <w:p>
      <w:pPr>
        <w:spacing w:line="360" w:lineRule="auto"/>
        <w:jc w:val="center"/>
        <w:rPr>
          <w:rFonts w:asciiTheme="minorEastAsia" w:hAnsiTheme="minorEastAsia" w:eastAsiaTheme="minorEastAsia"/>
          <w:b/>
          <w:bCs/>
          <w:sz w:val="32"/>
          <w:szCs w:val="32"/>
        </w:rPr>
      </w:pPr>
      <w:r>
        <w:rPr>
          <w:rFonts w:hint="eastAsia" w:cs="方正黑体简体" w:asciiTheme="minorEastAsia" w:hAnsiTheme="minorEastAsia" w:eastAsiaTheme="minorEastAsia"/>
          <w:bCs/>
          <w:color w:val="000000"/>
          <w:kern w:val="0"/>
          <w:sz w:val="36"/>
          <w:szCs w:val="36"/>
        </w:rPr>
        <w:t>第一章 投标须知</w:t>
      </w:r>
    </w:p>
    <w:p>
      <w:pPr>
        <w:autoSpaceDE w:val="0"/>
        <w:autoSpaceDN w:val="0"/>
        <w:adjustRightInd w:val="0"/>
        <w:spacing w:line="480" w:lineRule="exact"/>
        <w:ind w:firstLine="560"/>
        <w:jc w:val="center"/>
        <w:rPr>
          <w:rFonts w:cs="方正仿宋简体" w:asciiTheme="minorEastAsia" w:hAnsiTheme="minorEastAsia" w:eastAsiaTheme="minorEastAsia"/>
          <w:bCs/>
          <w:color w:val="000000"/>
          <w:kern w:val="0"/>
          <w:sz w:val="32"/>
          <w:szCs w:val="32"/>
        </w:rPr>
      </w:pPr>
      <w:r>
        <w:rPr>
          <w:rFonts w:hint="eastAsia" w:cs="方正仿宋简体" w:asciiTheme="minorEastAsia" w:hAnsiTheme="minorEastAsia" w:eastAsiaTheme="minorEastAsia"/>
          <w:bCs/>
          <w:color w:val="000000"/>
          <w:kern w:val="0"/>
          <w:sz w:val="32"/>
          <w:szCs w:val="32"/>
        </w:rPr>
        <w:t>投标须知</w:t>
      </w:r>
    </w:p>
    <w:p>
      <w:pPr>
        <w:autoSpaceDE w:val="0"/>
        <w:autoSpaceDN w:val="0"/>
        <w:adjustRightInd w:val="0"/>
        <w:spacing w:line="440" w:lineRule="exact"/>
        <w:ind w:firstLine="400"/>
        <w:jc w:val="left"/>
        <w:rPr>
          <w:rFonts w:cs="方正黑体简体" w:asciiTheme="minorEastAsia" w:hAnsiTheme="minorEastAsia" w:eastAsiaTheme="minorEastAsia"/>
          <w:bCs/>
          <w:color w:val="000000"/>
          <w:kern w:val="0"/>
          <w:sz w:val="28"/>
          <w:szCs w:val="28"/>
        </w:rPr>
      </w:pPr>
      <w:r>
        <w:rPr>
          <w:rFonts w:hint="eastAsia" w:cs="方正黑体简体" w:asciiTheme="minorEastAsia" w:hAnsiTheme="minorEastAsia" w:eastAsiaTheme="minorEastAsia"/>
          <w:bCs/>
          <w:color w:val="000000"/>
          <w:kern w:val="0"/>
          <w:sz w:val="28"/>
          <w:szCs w:val="28"/>
        </w:rPr>
        <w:t>一、总　则</w:t>
      </w:r>
    </w:p>
    <w:p>
      <w:pPr>
        <w:autoSpaceDE w:val="0"/>
        <w:autoSpaceDN w:val="0"/>
        <w:adjustRightInd w:val="0"/>
        <w:spacing w:before="100"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  工程说明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1.1 工程的说明见《招标公告》所述。</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1.2本次招标由建设单位、单位组成招标人，通过公开招标方式来择优选定电梯的供货单位，共同签署合同。</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  投标人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2.1 投标人是响应招标、参加投标竞争的法人或者其他组织。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 两个或两个以上法人或其他组织可以组成联合体，以一个投标人身份共同投标。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2.2.1 联合体各方应当签订共同投标协议，明确约定各方承担的工作和责任。</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2.2.2 联合体各成员法定代表人须签署一份授权书，指定一家联合体成员作为主办人、并授权主办人能代表所有联合体成员承担责任，接受命令以及负责合同的实施。</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2.2.3 投标文件及中标后与招标人签订的合同，联合体各方就中标项目向招标人承担连带责任。</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2.2.4 联合体协议和主办人授权书随投标文件一起递交。</w:t>
      </w:r>
    </w:p>
    <w:p>
      <w:pPr>
        <w:tabs>
          <w:tab w:val="left" w:pos="1080"/>
        </w:tabs>
        <w:spacing w:line="440" w:lineRule="exact"/>
        <w:ind w:firstLine="408" w:firstLineChars="17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2.2.5 参加联合体的各成员不得再以自己名义单独投标，也不得同时参加两个或两个以上的联合体投标。如有违反将取消联合体及联合体各成员的投标资格。</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  招标范围、工期和交货地点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3.1 本招标工程项目的设备采购范围详见本招标文件。</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3.2 本招标工程项目的交货期和交货地点要求详</w:t>
      </w:r>
      <w:r>
        <w:rPr>
          <w:rFonts w:hint="eastAsia" w:asciiTheme="minorEastAsia" w:hAnsiTheme="minorEastAsia" w:eastAsiaTheme="minorEastAsia"/>
          <w:sz w:val="24"/>
        </w:rPr>
        <w:t>见本</w:t>
      </w:r>
      <w:r>
        <w:rPr>
          <w:rFonts w:hint="eastAsia" w:cs="宋体" w:asciiTheme="minorEastAsia" w:hAnsiTheme="minorEastAsia" w:eastAsiaTheme="minorEastAsia"/>
          <w:bCs/>
          <w:color w:val="000000"/>
          <w:kern w:val="0"/>
          <w:sz w:val="24"/>
        </w:rPr>
        <w:t>招标文件</w:t>
      </w:r>
      <w:r>
        <w:rPr>
          <w:rFonts w:hint="eastAsia" w:asciiTheme="minorEastAsia" w:hAnsiTheme="minorEastAsia" w:eastAsiaTheme="minorEastAsia"/>
          <w:sz w:val="24"/>
        </w:rPr>
        <w:t>。</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4  合格的设备材料采购</w:t>
      </w:r>
    </w:p>
    <w:p>
      <w:pPr>
        <w:tabs>
          <w:tab w:val="left" w:pos="426"/>
        </w:tabs>
        <w:snapToGrid w:val="0"/>
        <w:spacing w:line="440" w:lineRule="exact"/>
        <w:ind w:firstLine="360" w:firstLineChars="15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4.1为本合同项下提供的所有设备材料必须符合本招标文件的要求。本合同项下的一切费用支付仅限于这些设备材料采购。</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5  投标费用</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5.1 投标费用系指投标人承担的所有与准备和递交投标文件有关的费用。无论投标过程结果如何，招标人在任何情况下不负责该费用。</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8"/>
          <w:szCs w:val="28"/>
        </w:rPr>
      </w:pPr>
      <w:r>
        <w:rPr>
          <w:rFonts w:hint="eastAsia" w:cs="宋体" w:asciiTheme="minorEastAsia" w:hAnsiTheme="minorEastAsia" w:eastAsiaTheme="minorEastAsia"/>
          <w:bCs/>
          <w:color w:val="000000"/>
          <w:kern w:val="0"/>
          <w:sz w:val="28"/>
          <w:szCs w:val="28"/>
        </w:rPr>
        <w:t>二、招标文件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6  招标文件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6.1 招标文件中已阐明所需设备采购、招标程序和合同条款。</w:t>
      </w:r>
    </w:p>
    <w:p>
      <w:pPr>
        <w:spacing w:line="440" w:lineRule="exact"/>
        <w:ind w:firstLine="424" w:firstLineChars="177"/>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 xml:space="preserve">6.2 </w:t>
      </w:r>
      <w:r>
        <w:rPr>
          <w:rFonts w:hint="eastAsia" w:asciiTheme="minorEastAsia" w:hAnsiTheme="minorEastAsia" w:eastAsiaTheme="minorEastAsia"/>
          <w:sz w:val="24"/>
        </w:rPr>
        <w:t>除6.1内容外，招标人在提交投标文件截止时间</w:t>
      </w:r>
      <w:r>
        <w:rPr>
          <w:rFonts w:hint="eastAsia" w:asciiTheme="minorEastAsia" w:hAnsiTheme="minorEastAsia" w:eastAsiaTheme="minorEastAsia"/>
          <w:color w:val="000000"/>
          <w:sz w:val="24"/>
          <w:u w:val="single"/>
        </w:rPr>
        <w:t>15</w:t>
      </w:r>
      <w:r>
        <w:rPr>
          <w:rFonts w:hint="eastAsia" w:asciiTheme="minorEastAsia" w:hAnsiTheme="minorEastAsia" w:eastAsiaTheme="minorEastAsia"/>
          <w:sz w:val="24"/>
        </w:rPr>
        <w:t>天前，以书面形式发出的对招标文件的澄清或修改内容，均为招标文件的组成部分，对招标人和投标人起约束作用。</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6.3　投标人获取招标文件后，应仔细检查招标文件的所有内容，对份（页）数等方面认真核对，如有残缺等问题应在获取招标文件</w:t>
      </w:r>
      <w:r>
        <w:rPr>
          <w:rFonts w:hint="eastAsia" w:asciiTheme="minorEastAsia" w:hAnsiTheme="minorEastAsia" w:eastAsiaTheme="minorEastAsia"/>
          <w:color w:val="000000"/>
          <w:sz w:val="24"/>
        </w:rPr>
        <w:t>后</w:t>
      </w:r>
      <w:r>
        <w:rPr>
          <w:rFonts w:hint="eastAsia" w:asciiTheme="minorEastAsia" w:hAnsiTheme="minorEastAsia" w:eastAsiaTheme="minorEastAsia"/>
          <w:color w:val="000000"/>
          <w:sz w:val="24"/>
          <w:u w:val="single"/>
        </w:rPr>
        <w:t xml:space="preserve"> 2 </w:t>
      </w:r>
      <w:r>
        <w:rPr>
          <w:rFonts w:hint="eastAsia" w:asciiTheme="minorEastAsia" w:hAnsiTheme="minorEastAsia" w:eastAsiaTheme="minorEastAsia"/>
          <w:color w:val="000000"/>
          <w:sz w:val="24"/>
        </w:rPr>
        <w:t>日</w:t>
      </w:r>
      <w:r>
        <w:rPr>
          <w:rFonts w:hint="eastAsia" w:asciiTheme="minorEastAsia" w:hAnsiTheme="minorEastAsia" w:eastAsiaTheme="minorEastAsia"/>
          <w:sz w:val="24"/>
        </w:rPr>
        <w:t>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将可能被拒绝。</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7　招标文件的澄清</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 xml:space="preserve">任何要求对招标文件予以澄清的投标人，应在收到招标文件后 </w:t>
      </w:r>
      <w:r>
        <w:rPr>
          <w:rFonts w:hint="eastAsia" w:cs="宋体" w:asciiTheme="minorEastAsia" w:hAnsiTheme="minorEastAsia" w:eastAsiaTheme="minorEastAsia"/>
          <w:bCs/>
          <w:color w:val="000000"/>
          <w:kern w:val="0"/>
          <w:sz w:val="24"/>
          <w:u w:val="single"/>
        </w:rPr>
        <w:t xml:space="preserve">2 </w:t>
      </w:r>
      <w:r>
        <w:rPr>
          <w:rFonts w:hint="eastAsia" w:cs="宋体" w:asciiTheme="minorEastAsia" w:hAnsiTheme="minorEastAsia" w:eastAsiaTheme="minorEastAsia"/>
          <w:bCs/>
          <w:color w:val="000000"/>
          <w:kern w:val="0"/>
          <w:sz w:val="24"/>
        </w:rPr>
        <w:t>日内按招标公告中载明的邮编地址以书面（信件/或电报/或传真，下同）形式通知招标人，招标人对收到的任何澄清要求将以书面形式予以答复。</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8　招标文件的修改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8.1 在投标截止日期15日前任何时候，无论何故，招标人可主动地或在答复投标人提出澄清的问题时对招标文件进行修改，其内容与招标文件具有同等效力，并报送招标投标监督管理机构备案。</w:t>
      </w:r>
    </w:p>
    <w:p>
      <w:pPr>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8.2 招标文件的修改将以书面形式通知所有购买招标文件的投标人，收到当日内投标人应立即以书面或传真的形式确认已收到该修改。</w:t>
      </w:r>
      <w:r>
        <w:rPr>
          <w:rFonts w:hint="eastAsia" w:asciiTheme="minorEastAsia" w:hAnsiTheme="minorEastAsia" w:eastAsiaTheme="minorEastAsia"/>
          <w:sz w:val="24"/>
        </w:rPr>
        <w:t>招标文件的修改内容作为招标文件的组成部分，具有约束作用。</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8.3 招标文件的澄清、修改、补充等内容均以书面形式明确的内容为准。当招标文件、招标文件的澄清、修改、补充等在同一内容的表述上不一致时，以最后发出的书面文件为准。</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8.4 为使投标人在准备投标文件时有合理的时间考虑招标文件的修改，</w:t>
      </w:r>
      <w:r>
        <w:rPr>
          <w:rFonts w:hint="eastAsia" w:asciiTheme="minorEastAsia" w:hAnsiTheme="minorEastAsia" w:eastAsiaTheme="minorEastAsia"/>
          <w:sz w:val="24"/>
        </w:rPr>
        <w:t>招标人将酌情延长提交招标文件的截止时间、具体时间将在招标文件的修改、补充通知中予以明确。</w:t>
      </w:r>
    </w:p>
    <w:p>
      <w:pPr>
        <w:autoSpaceDE w:val="0"/>
        <w:autoSpaceDN w:val="0"/>
        <w:adjustRightInd w:val="0"/>
        <w:spacing w:before="100" w:line="440" w:lineRule="exact"/>
        <w:ind w:firstLine="400"/>
        <w:jc w:val="left"/>
        <w:rPr>
          <w:rFonts w:cs="方正黑体简体" w:asciiTheme="minorEastAsia" w:hAnsiTheme="minorEastAsia" w:eastAsiaTheme="minorEastAsia"/>
          <w:bCs/>
          <w:color w:val="000000"/>
          <w:kern w:val="0"/>
          <w:sz w:val="28"/>
          <w:szCs w:val="28"/>
        </w:rPr>
      </w:pPr>
      <w:r>
        <w:rPr>
          <w:rFonts w:hint="eastAsia" w:cs="方正黑体简体" w:asciiTheme="minorEastAsia" w:hAnsiTheme="minorEastAsia" w:eastAsiaTheme="minorEastAsia"/>
          <w:bCs/>
          <w:color w:val="000000"/>
          <w:kern w:val="0"/>
          <w:sz w:val="28"/>
          <w:szCs w:val="28"/>
        </w:rPr>
        <w:t>三、投标文件的编制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9   编制要求</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9.1 投标文件应用中文编写。若其中有其他语言的书面材料，则应附有中文译文，并以中文译文为准（包括投标人与招标代理机构就有关投标的所有来往函电）。</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9.2 度量衡计量单位采用中华人民共和国法定计量单位。</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9.3 投标货币为人民币。</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10 投标文件的组成</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投标人的投标文件应包括下列部分：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10.1 按要求填写的投标函和投标报价；</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10.2 按要求出具证明投标人有资格投标以及如果中标有能力履行合同的证明文件；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10.3 按要求出具证明投标人提供的设备是合格的，并符合招标文件要求的证明文件；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10.4 按要求缴纳投标保证金；</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 xml:space="preserve">10.5 </w:t>
      </w:r>
      <w:r>
        <w:rPr>
          <w:rFonts w:hint="eastAsia" w:asciiTheme="minorEastAsia" w:hAnsiTheme="minorEastAsia" w:eastAsiaTheme="minorEastAsia"/>
          <w:sz w:val="24"/>
        </w:rPr>
        <w:t>招标文件要求投标人提交的其它投标资料（本项无格式，需要时由招标人用文字或表格形式提出）。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11  投标函格式：投标人应完整填写招标文件中规定的投标函的内容。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　投标价格</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12.1 投标人应完整地填写招标文件中投标格式和投标报价表、投标设备分项报价表，证明提供的设备、设备简介、原产地、数量和价格。</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12.2 投标人应在投标文件中认真填报招标文件所附的相应的投标报价表、投标设备分项报价表上拟提供设备单价和投标总价。</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如果单价和数量与总价有出入，以单价为准。任何有选择的报价不予接受，每种货物只允许有一个报价。</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12.3 投标价格表应按下列方式填写：</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12.3.1 货物以目的地交货的价格包括：</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（1）工厂交货、仓库交货或货架交货的货物的总价，包括制造或装配货物所使用部件及原材料已付或要付的全部关税，营业税和其它税费。</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（2）若授予合同，将要支付的产品税和其他税费。</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（3）运输费、保险费和货物运抵项目现场所产生的其他费用。</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（4）合同条款上所列的售后服务的费用。</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12.3.2 投标人按照要求分类报价，其目的是便于招标人评标，但在任何情况下不限制买方以任何条款签订合同的权利。</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12.3.3 投标报价表中标明的价格应为履行合同的价格，不得以任何理由予以变更。可以调整价格的投标将按规定予以拒绝。</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12.3.4技术规范要求的安装、校准、调试和培训的费用应包括在投标报价中，并分别列出供招标人参考。</w:t>
      </w:r>
    </w:p>
    <w:p>
      <w:pPr>
        <w:spacing w:line="440" w:lineRule="exact"/>
        <w:ind w:left="-105" w:leftChars="-50"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12.3.5 设备的价格、运输费、安装费等，详见投标设备分项报价表。</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12.4 有关报价说明：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12.4.1 投标报价：按招标文件给定的设备数量、技术参数分项报出成套设备的单价、总价，电梯安装（含吊装、厂家须提前配合土建方井道施工，以确保不出现偏差）、调试、相关部门检测验收合格准许运行等的所有费用,为交钥匙工程报价。说明价格构成及计算依据。</w:t>
      </w:r>
    </w:p>
    <w:p>
      <w:pPr>
        <w:autoSpaceDE w:val="0"/>
        <w:autoSpaceDN w:val="0"/>
        <w:adjustRightInd w:val="0"/>
        <w:spacing w:line="440" w:lineRule="exact"/>
        <w:ind w:firstLine="400"/>
        <w:jc w:val="left"/>
        <w:rPr>
          <w:rFonts w:cs="宋体" w:asciiTheme="minorEastAsia" w:hAnsiTheme="minorEastAsia" w:eastAsiaTheme="minorEastAsia"/>
          <w:bCs/>
          <w:kern w:val="0"/>
          <w:sz w:val="24"/>
        </w:rPr>
      </w:pPr>
      <w:r>
        <w:rPr>
          <w:rFonts w:hint="eastAsia" w:cs="宋体" w:asciiTheme="minorEastAsia" w:hAnsiTheme="minorEastAsia" w:eastAsiaTheme="minorEastAsia"/>
          <w:bCs/>
          <w:color w:val="000000"/>
          <w:kern w:val="0"/>
          <w:sz w:val="24"/>
        </w:rPr>
        <w:t>12.4.2 设备总价应含：成套的设备费、各种税费、检测费、包装费、运杂费、装卸及保险费、产品运抵用户现场后的保管</w:t>
      </w:r>
      <w:r>
        <w:rPr>
          <w:rFonts w:hint="eastAsia" w:cs="宋体" w:asciiTheme="minorEastAsia" w:hAnsiTheme="minorEastAsia" w:eastAsiaTheme="minorEastAsia"/>
          <w:bCs/>
          <w:kern w:val="0"/>
          <w:sz w:val="24"/>
        </w:rPr>
        <w:t>费、安装费、培训费、税金、进口零部件和材料的关税、相关行政技术主管部门检验、验收等产品交付招标人使用前的一切费用，并包括由于原材料工本或其它条件的价格浮动而导致的全部额外费用。</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在报价内所能提供的备品备件列表注明。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投标设备涉及的专利费用，招标人均认为已包含在投标报价中。投标设备涉及到的专利问题，招标人均不对此承担任何责任。</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12.4.3 提供详细的培训计划和售后服务措施（包括维修及售后服务承诺）。详述保修期满后的委托维保措施、内容和费用（并列表说明）。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12.4.4</w:t>
      </w:r>
      <w:r>
        <w:rPr>
          <w:rFonts w:hint="eastAsia" w:cs="宋体" w:asciiTheme="minorEastAsia" w:hAnsiTheme="minorEastAsia" w:eastAsiaTheme="minorEastAsia"/>
          <w:bCs/>
          <w:kern w:val="0"/>
          <w:sz w:val="24"/>
        </w:rPr>
        <w:t xml:space="preserve"> 交货及安装按标书（合同）要求时间交货并安装完毕，运输方</w:t>
      </w:r>
      <w:r>
        <w:rPr>
          <w:rFonts w:hint="eastAsia" w:cs="宋体" w:asciiTheme="minorEastAsia" w:hAnsiTheme="minorEastAsia" w:eastAsiaTheme="minorEastAsia"/>
          <w:bCs/>
          <w:color w:val="000000"/>
          <w:kern w:val="0"/>
          <w:sz w:val="24"/>
        </w:rPr>
        <w:t>式投标人自定。</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 有关说明：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12.5.1 除产品报价外所能提供的优惠条件可附页说明。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12.5.2 投标人所提供的乘客电梯应为合资企业生产全新且先进的电梯，其生产商应持有符合本项目的生产许可证，且是通过ISO9001、ISO14000保证体系认证的生产商。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12.5.3 安装企业须出示电梯安装资质证件（包括营业执照、安装资质证书、安装业绩等），以上要求提供原件。安装企业投标的需出具制造商的委托授权书。电梯设备的吊装、脚手架及搭设、电梯安装所需材料、配合协调、电梯检测验收等费用均由中标人自理。即向招标人交钥匙办法。</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12.5.4 若投标设备与招标设备有偏差，请填偏差表。</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12.5.5 投标人所投标的产品主要技术性能应满足招标书及图纸所提出的技术要求，并符合国家标准及规范。附必要的说明及与投标产品相应的彩色照片或样本。</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12.5.6 按下表内容说明：</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（1）投标人必须注明投标产品的生产商、品牌及相应的技术参数。</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（2）外购配套件及原材料的名称、规格及型号、技术参数及制造厂家。并列表说明易损件名称型号及供应商（含供应商名称、地址、电话、邮编、联系人）。说明售后服务站的联系地址、电话及联系人。</w:t>
      </w:r>
    </w:p>
    <w:tbl>
      <w:tblPr>
        <w:tblStyle w:val="16"/>
        <w:tblW w:w="8727" w:type="dxa"/>
        <w:jc w:val="center"/>
        <w:tblInd w:w="5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804"/>
        <w:gridCol w:w="1493"/>
        <w:gridCol w:w="1259"/>
        <w:gridCol w:w="1025"/>
        <w:gridCol w:w="899"/>
        <w:gridCol w:w="719"/>
        <w:gridCol w:w="899"/>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3" w:hRule="atLeast"/>
          <w:jc w:val="center"/>
        </w:trPr>
        <w:tc>
          <w:tcPr>
            <w:tcW w:w="751" w:type="dxa"/>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804"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名称</w:t>
            </w:r>
          </w:p>
        </w:tc>
        <w:tc>
          <w:tcPr>
            <w:tcW w:w="1493"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规格及型号</w:t>
            </w:r>
          </w:p>
        </w:tc>
        <w:tc>
          <w:tcPr>
            <w:tcW w:w="1259"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技术参数</w:t>
            </w:r>
          </w:p>
        </w:tc>
        <w:tc>
          <w:tcPr>
            <w:tcW w:w="1025"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制造商</w:t>
            </w:r>
          </w:p>
        </w:tc>
        <w:tc>
          <w:tcPr>
            <w:tcW w:w="899"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719"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899"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总价</w:t>
            </w:r>
          </w:p>
        </w:tc>
        <w:tc>
          <w:tcPr>
            <w:tcW w:w="878" w:type="dxa"/>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751" w:type="dxa"/>
          </w:tcPr>
          <w:p>
            <w:pPr>
              <w:numPr>
                <w:ilvl w:val="0"/>
                <w:numId w:val="4"/>
              </w:numPr>
              <w:spacing w:line="440" w:lineRule="exact"/>
              <w:rPr>
                <w:rFonts w:asciiTheme="minorEastAsia" w:hAnsiTheme="minorEastAsia" w:eastAsiaTheme="minorEastAsia"/>
                <w:sz w:val="24"/>
              </w:rPr>
            </w:pPr>
          </w:p>
        </w:tc>
        <w:tc>
          <w:tcPr>
            <w:tcW w:w="804" w:type="dxa"/>
          </w:tcPr>
          <w:p>
            <w:pPr>
              <w:spacing w:line="440" w:lineRule="exact"/>
              <w:rPr>
                <w:rFonts w:asciiTheme="minorEastAsia" w:hAnsiTheme="minorEastAsia" w:eastAsiaTheme="minorEastAsia"/>
                <w:sz w:val="24"/>
              </w:rPr>
            </w:pPr>
          </w:p>
        </w:tc>
        <w:tc>
          <w:tcPr>
            <w:tcW w:w="1493" w:type="dxa"/>
          </w:tcPr>
          <w:p>
            <w:pPr>
              <w:spacing w:line="440" w:lineRule="exact"/>
              <w:rPr>
                <w:rFonts w:asciiTheme="minorEastAsia" w:hAnsiTheme="minorEastAsia" w:eastAsiaTheme="minorEastAsia"/>
                <w:sz w:val="24"/>
              </w:rPr>
            </w:pPr>
          </w:p>
        </w:tc>
        <w:tc>
          <w:tcPr>
            <w:tcW w:w="1259" w:type="dxa"/>
          </w:tcPr>
          <w:p>
            <w:pPr>
              <w:spacing w:line="440" w:lineRule="exact"/>
              <w:rPr>
                <w:rFonts w:asciiTheme="minorEastAsia" w:hAnsiTheme="minorEastAsia" w:eastAsiaTheme="minorEastAsia"/>
                <w:sz w:val="24"/>
              </w:rPr>
            </w:pPr>
          </w:p>
        </w:tc>
        <w:tc>
          <w:tcPr>
            <w:tcW w:w="1025" w:type="dxa"/>
          </w:tcPr>
          <w:p>
            <w:pPr>
              <w:spacing w:line="440" w:lineRule="exact"/>
              <w:rPr>
                <w:rFonts w:asciiTheme="minorEastAsia" w:hAnsiTheme="minorEastAsia" w:eastAsiaTheme="minorEastAsia"/>
                <w:sz w:val="24"/>
              </w:rPr>
            </w:pPr>
          </w:p>
        </w:tc>
        <w:tc>
          <w:tcPr>
            <w:tcW w:w="899" w:type="dxa"/>
          </w:tcPr>
          <w:p>
            <w:pPr>
              <w:spacing w:line="440" w:lineRule="exact"/>
              <w:rPr>
                <w:rFonts w:asciiTheme="minorEastAsia" w:hAnsiTheme="minorEastAsia" w:eastAsiaTheme="minorEastAsia"/>
                <w:sz w:val="24"/>
              </w:rPr>
            </w:pPr>
          </w:p>
        </w:tc>
        <w:tc>
          <w:tcPr>
            <w:tcW w:w="719" w:type="dxa"/>
          </w:tcPr>
          <w:p>
            <w:pPr>
              <w:spacing w:line="440" w:lineRule="exact"/>
              <w:rPr>
                <w:rFonts w:asciiTheme="minorEastAsia" w:hAnsiTheme="minorEastAsia" w:eastAsiaTheme="minorEastAsia"/>
                <w:sz w:val="24"/>
              </w:rPr>
            </w:pPr>
          </w:p>
        </w:tc>
        <w:tc>
          <w:tcPr>
            <w:tcW w:w="899" w:type="dxa"/>
          </w:tcPr>
          <w:p>
            <w:pPr>
              <w:spacing w:line="440" w:lineRule="exact"/>
              <w:rPr>
                <w:rFonts w:asciiTheme="minorEastAsia" w:hAnsiTheme="minorEastAsia" w:eastAsiaTheme="minorEastAsia"/>
                <w:sz w:val="24"/>
              </w:rPr>
            </w:pPr>
          </w:p>
        </w:tc>
        <w:tc>
          <w:tcPr>
            <w:tcW w:w="878" w:type="dxa"/>
          </w:tcPr>
          <w:p>
            <w:pPr>
              <w:spacing w:line="44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751" w:type="dxa"/>
          </w:tcPr>
          <w:p>
            <w:pPr>
              <w:numPr>
                <w:ilvl w:val="0"/>
                <w:numId w:val="4"/>
              </w:numPr>
              <w:spacing w:line="440" w:lineRule="exact"/>
              <w:rPr>
                <w:rFonts w:asciiTheme="minorEastAsia" w:hAnsiTheme="minorEastAsia" w:eastAsiaTheme="minorEastAsia"/>
                <w:sz w:val="24"/>
              </w:rPr>
            </w:pPr>
          </w:p>
        </w:tc>
        <w:tc>
          <w:tcPr>
            <w:tcW w:w="804" w:type="dxa"/>
          </w:tcPr>
          <w:p>
            <w:pPr>
              <w:spacing w:line="440" w:lineRule="exact"/>
              <w:rPr>
                <w:rFonts w:asciiTheme="minorEastAsia" w:hAnsiTheme="minorEastAsia" w:eastAsiaTheme="minorEastAsia"/>
                <w:sz w:val="24"/>
              </w:rPr>
            </w:pPr>
          </w:p>
        </w:tc>
        <w:tc>
          <w:tcPr>
            <w:tcW w:w="1493" w:type="dxa"/>
          </w:tcPr>
          <w:p>
            <w:pPr>
              <w:spacing w:line="440" w:lineRule="exact"/>
              <w:rPr>
                <w:rFonts w:asciiTheme="minorEastAsia" w:hAnsiTheme="minorEastAsia" w:eastAsiaTheme="minorEastAsia"/>
                <w:sz w:val="24"/>
              </w:rPr>
            </w:pPr>
          </w:p>
        </w:tc>
        <w:tc>
          <w:tcPr>
            <w:tcW w:w="1259" w:type="dxa"/>
          </w:tcPr>
          <w:p>
            <w:pPr>
              <w:spacing w:line="440" w:lineRule="exact"/>
              <w:rPr>
                <w:rFonts w:asciiTheme="minorEastAsia" w:hAnsiTheme="minorEastAsia" w:eastAsiaTheme="minorEastAsia"/>
                <w:sz w:val="24"/>
              </w:rPr>
            </w:pPr>
          </w:p>
        </w:tc>
        <w:tc>
          <w:tcPr>
            <w:tcW w:w="1025" w:type="dxa"/>
          </w:tcPr>
          <w:p>
            <w:pPr>
              <w:spacing w:line="440" w:lineRule="exact"/>
              <w:rPr>
                <w:rFonts w:asciiTheme="minorEastAsia" w:hAnsiTheme="minorEastAsia" w:eastAsiaTheme="minorEastAsia"/>
                <w:sz w:val="24"/>
              </w:rPr>
            </w:pPr>
          </w:p>
        </w:tc>
        <w:tc>
          <w:tcPr>
            <w:tcW w:w="899" w:type="dxa"/>
          </w:tcPr>
          <w:p>
            <w:pPr>
              <w:spacing w:line="440" w:lineRule="exact"/>
              <w:rPr>
                <w:rFonts w:asciiTheme="minorEastAsia" w:hAnsiTheme="minorEastAsia" w:eastAsiaTheme="minorEastAsia"/>
                <w:sz w:val="24"/>
              </w:rPr>
            </w:pPr>
          </w:p>
        </w:tc>
        <w:tc>
          <w:tcPr>
            <w:tcW w:w="719" w:type="dxa"/>
          </w:tcPr>
          <w:p>
            <w:pPr>
              <w:spacing w:line="440" w:lineRule="exact"/>
              <w:rPr>
                <w:rFonts w:asciiTheme="minorEastAsia" w:hAnsiTheme="minorEastAsia" w:eastAsiaTheme="minorEastAsia"/>
                <w:sz w:val="24"/>
              </w:rPr>
            </w:pPr>
          </w:p>
        </w:tc>
        <w:tc>
          <w:tcPr>
            <w:tcW w:w="899" w:type="dxa"/>
          </w:tcPr>
          <w:p>
            <w:pPr>
              <w:spacing w:line="440" w:lineRule="exact"/>
              <w:rPr>
                <w:rFonts w:asciiTheme="minorEastAsia" w:hAnsiTheme="minorEastAsia" w:eastAsiaTheme="minorEastAsia"/>
                <w:sz w:val="24"/>
              </w:rPr>
            </w:pPr>
          </w:p>
        </w:tc>
        <w:tc>
          <w:tcPr>
            <w:tcW w:w="878" w:type="dxa"/>
          </w:tcPr>
          <w:p>
            <w:pPr>
              <w:spacing w:line="440" w:lineRule="exact"/>
              <w:rPr>
                <w:rFonts w:asciiTheme="minorEastAsia" w:hAnsiTheme="minorEastAsia" w:eastAsiaTheme="minorEastAsia"/>
                <w:sz w:val="24"/>
              </w:rPr>
            </w:pPr>
          </w:p>
        </w:tc>
      </w:tr>
    </w:tbl>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13　</w:t>
      </w:r>
      <w:r>
        <w:rPr>
          <w:rFonts w:hint="eastAsia" w:asciiTheme="minorEastAsia" w:hAnsiTheme="minorEastAsia" w:eastAsiaTheme="minorEastAsia"/>
          <w:sz w:val="24"/>
        </w:rPr>
        <w:t>证明投标人合格和资格的文件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13.1 投标人须提交证明其有资格进行投标和有能力履行合同的文件，作为投标文件的一部分。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13.2 投标人提交的合格性声明文件应使买方满意。应符合招标文件的规定。</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13.3 投标人提供的履行合同的资格声明文件应使买方满意。</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 xml:space="preserve">（1）若投标人按合同提供的设备不是投标人制造或生产的，那么投标人应得到设备制造商或生产商的针对本项目的正式授权书原件； </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（2）投标人具有履行合同所需的财务、技术和生产能力。</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13.4  投标人应分别填写和提交招标文件中规定的“资格证明文件”。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14  证明设备的合格性并符合招标文件规定的证明文件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14.1 投标人须提交拟供合同项下设备的合格性并符合招标文件规定的证明文件，作为投标文件的一部分。</w:t>
      </w:r>
    </w:p>
    <w:p>
      <w:pPr>
        <w:autoSpaceDE w:val="0"/>
        <w:autoSpaceDN w:val="0"/>
        <w:adjustRightInd w:val="0"/>
        <w:spacing w:line="440" w:lineRule="exact"/>
        <w:ind w:firstLine="400"/>
        <w:jc w:val="left"/>
        <w:rPr>
          <w:rFonts w:cs="宋体" w:asciiTheme="minorEastAsia" w:hAnsiTheme="minorEastAsia" w:eastAsiaTheme="minorEastAsia"/>
          <w:bCs/>
          <w:color w:val="000000"/>
          <w:spacing w:val="5"/>
          <w:kern w:val="0"/>
          <w:sz w:val="24"/>
        </w:rPr>
      </w:pPr>
      <w:r>
        <w:rPr>
          <w:rFonts w:hint="eastAsia" w:cs="宋体" w:asciiTheme="minorEastAsia" w:hAnsiTheme="minorEastAsia" w:eastAsiaTheme="minorEastAsia"/>
          <w:bCs/>
          <w:color w:val="000000"/>
          <w:kern w:val="0"/>
          <w:sz w:val="24"/>
        </w:rPr>
        <w:t xml:space="preserve">14.2 </w:t>
      </w:r>
      <w:r>
        <w:rPr>
          <w:rFonts w:hint="eastAsia" w:cs="宋体" w:asciiTheme="minorEastAsia" w:hAnsiTheme="minorEastAsia" w:eastAsiaTheme="minorEastAsia"/>
          <w:bCs/>
          <w:color w:val="000000"/>
          <w:spacing w:val="5"/>
          <w:kern w:val="0"/>
          <w:sz w:val="24"/>
        </w:rPr>
        <w:t>设备符合招标文件规定的证明文件可以是文字资料、图纸和数据，并须提供：</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（1）设备主要技术和性能特点的详细描述；</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（2）一份说明所有细节的清单。包括使设备在技术规格中规定的特定时间内正常和连续工作所需要的所有备件和特殊工具的价格和供货来源信息。</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（3）对招标人要求的技术规范进行评议，指出自己提供货物和服务是否做出实质性的响应。</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14.3  投标人应注意买方在技术规格书中所指出的工艺、材料和设备的标准和商标或样本目录号码的参考资料仅系说明并非进行限制。投标人可提出替代标准和商标或样本目录号码，但该替代对象应基本上相当于或优胜于技术规格中的规定，以使买方满意。</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  投标保证金</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 xml:space="preserve">15.1 </w:t>
      </w:r>
      <w:r>
        <w:rPr>
          <w:rFonts w:hint="eastAsia" w:asciiTheme="minorEastAsia" w:hAnsiTheme="minorEastAsia" w:eastAsiaTheme="minorEastAsia"/>
          <w:sz w:val="24"/>
        </w:rPr>
        <w:t>投标人应在提交投标文件的同时，</w:t>
      </w:r>
      <w:r>
        <w:rPr>
          <w:rFonts w:hint="eastAsia" w:cs="宋体" w:asciiTheme="minorEastAsia" w:hAnsiTheme="minorEastAsia" w:eastAsiaTheme="minorEastAsia"/>
          <w:bCs/>
          <w:color w:val="000000"/>
          <w:kern w:val="0"/>
          <w:sz w:val="24"/>
        </w:rPr>
        <w:t>向招标人缴纳人民币50000元的投标保证金作为其投标的一部分。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15.2 投标保证金是用于保护买方免受投标入的行为而引起的风险，根据15.7款规定，发生这种行为予以没收投标保证金。</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15.3 投标保证金应以下列任何一种方式提交：</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银行汇票、转账支票、现金。</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15.4 任何未按规定提交投标保证金的投标，将被视为非响应性投标而被拒绝。</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15.5 开标后10个工作日内，应当向未中标的投标人无息退还投标保证金。</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15.6 发生以下情况，投标保证金被没收：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（1）如果投标人在投标有效期内撤回投标文件；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（2）如果中标人未能按规定与招标人签订合同。</w:t>
      </w:r>
    </w:p>
    <w:p>
      <w:pPr>
        <w:tabs>
          <w:tab w:val="left" w:pos="426"/>
        </w:tabs>
        <w:snapToGrid w:val="0"/>
        <w:spacing w:line="440" w:lineRule="exact"/>
        <w:ind w:firstLine="360" w:firstLineChars="15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15.7 投标保证金的有效期为投标有效期满后</w:t>
      </w:r>
      <w:r>
        <w:rPr>
          <w:rFonts w:hint="eastAsia" w:cs="宋体" w:asciiTheme="minorEastAsia" w:hAnsiTheme="minorEastAsia" w:eastAsiaTheme="minorEastAsia"/>
          <w:b/>
          <w:bCs/>
          <w:kern w:val="0"/>
          <w:sz w:val="24"/>
          <w:u w:val="single"/>
        </w:rPr>
        <w:t>60</w:t>
      </w:r>
      <w:r>
        <w:rPr>
          <w:rFonts w:hint="eastAsia" w:cs="宋体" w:asciiTheme="minorEastAsia" w:hAnsiTheme="minorEastAsia" w:eastAsiaTheme="minorEastAsia"/>
          <w:bCs/>
          <w:color w:val="000000"/>
          <w:kern w:val="0"/>
          <w:sz w:val="24"/>
        </w:rPr>
        <w:t>天。</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16  投标有效期</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asciiTheme="minorEastAsia" w:hAnsiTheme="minorEastAsia" w:eastAsiaTheme="minorEastAsia"/>
          <w:sz w:val="24"/>
        </w:rPr>
        <w:t>16.1 投标有效期见《招标公告》所规定的期限，在此期限内，凡符合本招标文件要求的投标文件均保持有效。</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16.2 在特殊情况下，招标人可于投标有效期满之前要求投标人同意延长投标有效期，要求与答复应为书面往来。投标人可以拒绝上述要求而使其投标保证金不被没收。对于同意此要求的投标人，既不要求也不允许其修改投标文件，但将要求其相应延长投标保证金的有效期。退还和没收投标保证金的规定在投标有效期的延长期内继续有效。</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16.3 如投标截止日期被推迟，则投标有效期相应顺延。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17　</w:t>
      </w:r>
      <w:r>
        <w:rPr>
          <w:rFonts w:hint="eastAsia" w:asciiTheme="minorEastAsia" w:hAnsiTheme="minorEastAsia" w:eastAsiaTheme="minorEastAsia"/>
          <w:bCs/>
          <w:sz w:val="24"/>
        </w:rPr>
        <w:t>投标文件的份数和签署</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 xml:space="preserve">17.1 </w:t>
      </w:r>
      <w:r>
        <w:rPr>
          <w:rFonts w:hint="eastAsia" w:asciiTheme="minorEastAsia" w:hAnsiTheme="minorEastAsia" w:eastAsiaTheme="minorEastAsia"/>
          <w:sz w:val="24"/>
        </w:rPr>
        <w:t>投标人应按规定提交一份投标文件。否则视为实质上未响应招标文件的投标。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asciiTheme="minorEastAsia" w:hAnsiTheme="minorEastAsia" w:eastAsiaTheme="minorEastAsia"/>
          <w:sz w:val="24"/>
        </w:rPr>
        <w:t>17.2 投标文件的正本和副本均需打印或使用不褪色的蓝、黑墨水笔书写，字迹应清晰易于辨认。</w:t>
      </w:r>
    </w:p>
    <w:p>
      <w:pPr>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17.3　</w:t>
      </w:r>
      <w:r>
        <w:rPr>
          <w:rFonts w:hint="eastAsia" w:asciiTheme="minorEastAsia" w:hAnsiTheme="minorEastAsia" w:eastAsiaTheme="minorEastAsia"/>
          <w:sz w:val="24"/>
        </w:rPr>
        <w:t>投标文件封面或扉页、投标函均应加盖投标人印章并经法定代表人或其委托代理人签字或盖章。由委托代理人签字或盖章的投标文件中须同时提交投标文件签署授权委托书。投标文件签署授权委托书格式、签字、盖章及内容均应符合要求，否则投标文件签署授权委托书无效。</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asciiTheme="minorEastAsia" w:hAnsiTheme="minorEastAsia" w:eastAsiaTheme="minorEastAsia"/>
          <w:sz w:val="24"/>
        </w:rPr>
        <w:t>17.4  全套投标文件应无涂改或行间插字和增删。如有修改，修改处应由投标人加盖投标人的印章或由投标文件签字人签字或盖章</w:t>
      </w:r>
      <w:r>
        <w:rPr>
          <w:rFonts w:hint="eastAsia" w:cs="宋体" w:asciiTheme="minorEastAsia" w:hAnsiTheme="minorEastAsia" w:eastAsiaTheme="minorEastAsia"/>
          <w:bCs/>
          <w:color w:val="000000"/>
          <w:kern w:val="0"/>
          <w:sz w:val="24"/>
        </w:rPr>
        <w:t>。</w:t>
      </w:r>
    </w:p>
    <w:p>
      <w:pPr>
        <w:autoSpaceDE w:val="0"/>
        <w:autoSpaceDN w:val="0"/>
        <w:adjustRightInd w:val="0"/>
        <w:spacing w:line="440" w:lineRule="exact"/>
        <w:ind w:firstLine="490" w:firstLineChars="175"/>
        <w:jc w:val="left"/>
        <w:rPr>
          <w:rFonts w:cs="方正黑体简体" w:asciiTheme="minorEastAsia" w:hAnsiTheme="minorEastAsia" w:eastAsiaTheme="minorEastAsia"/>
          <w:bCs/>
          <w:color w:val="000000"/>
          <w:kern w:val="0"/>
          <w:sz w:val="28"/>
          <w:szCs w:val="28"/>
        </w:rPr>
      </w:pPr>
      <w:r>
        <w:rPr>
          <w:rFonts w:hint="eastAsia" w:cs="方正黑体简体" w:asciiTheme="minorEastAsia" w:hAnsiTheme="minorEastAsia" w:eastAsiaTheme="minorEastAsia"/>
          <w:bCs/>
          <w:color w:val="000000"/>
          <w:kern w:val="0"/>
          <w:sz w:val="28"/>
          <w:szCs w:val="28"/>
        </w:rPr>
        <w:t>四、投标文件的递交</w:t>
      </w:r>
    </w:p>
    <w:p>
      <w:pPr>
        <w:tabs>
          <w:tab w:val="left" w:pos="426"/>
        </w:tabs>
        <w:snapToGrid w:val="0"/>
        <w:spacing w:line="440" w:lineRule="exact"/>
        <w:ind w:firstLine="480" w:firstLineChars="20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18　投标文件的装订、密封和标记</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18.1 投标文件的装订要求：投标文件应装订成册。</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18.2 投标人应将所有投标文件密封，并在密封袋上加盖公司公章。</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18.3 在密封袋上应：</w:t>
      </w:r>
    </w:p>
    <w:p>
      <w:pPr>
        <w:spacing w:line="440" w:lineRule="exact"/>
        <w:ind w:firstLine="480" w:firstLineChars="200"/>
        <w:rPr>
          <w:rFonts w:asciiTheme="minorEastAsia" w:hAnsiTheme="minorEastAsia" w:eastAsiaTheme="minorEastAsia"/>
          <w:color w:val="000000"/>
          <w:sz w:val="24"/>
        </w:rPr>
      </w:pPr>
      <w:r>
        <w:rPr>
          <w:rFonts w:hint="eastAsia" w:asciiTheme="minorEastAsia" w:hAnsiTheme="minorEastAsia" w:eastAsiaTheme="minorEastAsia"/>
          <w:sz w:val="24"/>
        </w:rPr>
        <w:t xml:space="preserve">18.3.1 </w:t>
      </w:r>
      <w:r>
        <w:rPr>
          <w:rFonts w:hint="eastAsia" w:asciiTheme="minorEastAsia" w:hAnsiTheme="minorEastAsia" w:eastAsiaTheme="minorEastAsia"/>
          <w:color w:val="000000"/>
          <w:sz w:val="24"/>
        </w:rPr>
        <w:t>写明招标人投标人</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18.3.2 注明下列识别标志：</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(1)项目名称</w:t>
      </w:r>
    </w:p>
    <w:p>
      <w:pPr>
        <w:spacing w:line="440" w:lineRule="exact"/>
        <w:ind w:firstLine="480" w:firstLineChars="200"/>
        <w:rPr>
          <w:rFonts w:cs="宋体" w:asciiTheme="minorEastAsia" w:hAnsiTheme="minorEastAsia" w:eastAsiaTheme="minorEastAsia"/>
          <w:bCs/>
          <w:color w:val="000000"/>
          <w:kern w:val="0"/>
          <w:sz w:val="24"/>
        </w:rPr>
      </w:pPr>
      <w:r>
        <w:rPr>
          <w:rFonts w:hint="eastAsia" w:asciiTheme="minorEastAsia" w:hAnsiTheme="minorEastAsia" w:eastAsiaTheme="minorEastAsia"/>
          <w:sz w:val="24"/>
        </w:rPr>
        <w:t>(2)</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年</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日</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时</w:t>
      </w:r>
      <w:r>
        <w:rPr>
          <w:rFonts w:hint="eastAsia"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rPr>
        <w:t>分开标</w:t>
      </w:r>
      <w:r>
        <w:rPr>
          <w:rFonts w:hint="eastAsia" w:asciiTheme="minorEastAsia" w:hAnsiTheme="minorEastAsia" w:eastAsiaTheme="minorEastAsia"/>
          <w:sz w:val="24"/>
        </w:rPr>
        <w:t>，此时间以前不得开封</w:t>
      </w:r>
    </w:p>
    <w:p>
      <w:pPr>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 xml:space="preserve">18.4 </w:t>
      </w:r>
      <w:r>
        <w:rPr>
          <w:rFonts w:hint="eastAsia" w:asciiTheme="minorEastAsia" w:hAnsiTheme="minorEastAsia" w:eastAsiaTheme="minorEastAsia"/>
          <w:sz w:val="24"/>
        </w:rPr>
        <w:t>所有投标文件的密封袋的封口处应加盖密封章。</w:t>
      </w:r>
    </w:p>
    <w:p>
      <w:pPr>
        <w:autoSpaceDE w:val="0"/>
        <w:autoSpaceDN w:val="0"/>
        <w:adjustRightInd w:val="0"/>
        <w:spacing w:line="440" w:lineRule="exact"/>
        <w:ind w:firstLine="396" w:firstLineChars="165"/>
        <w:jc w:val="left"/>
        <w:rPr>
          <w:rFonts w:cs="宋体" w:asciiTheme="minorEastAsia" w:hAnsiTheme="minorEastAsia" w:eastAsiaTheme="minorEastAsia"/>
          <w:bCs/>
          <w:color w:val="000000"/>
          <w:kern w:val="0"/>
          <w:sz w:val="24"/>
        </w:rPr>
      </w:pPr>
      <w:r>
        <w:rPr>
          <w:rFonts w:hint="eastAsia" w:asciiTheme="minorEastAsia" w:hAnsiTheme="minorEastAsia" w:eastAsiaTheme="minorEastAsia"/>
          <w:sz w:val="24"/>
        </w:rPr>
        <w:t>18.5  如果投标文件没有按本投标规定装订和加写标记及密封，招标人将不承担投标文件提前开封的责任。未按要求密封的投标文件招标人将予以拒绝，并退还给投标人。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18.6　投标保证金须在递交投标文件的同时递交。</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19　投标文件的递交和截止日期</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 xml:space="preserve">19.1  </w:t>
      </w:r>
      <w:r>
        <w:rPr>
          <w:rFonts w:hint="eastAsia" w:asciiTheme="minorEastAsia" w:hAnsiTheme="minorEastAsia" w:eastAsiaTheme="minorEastAsia"/>
          <w:sz w:val="24"/>
        </w:rPr>
        <w:t>投标人应按规定的地点，于截止时间前提交投标文件。未送达本招标文件规定地点的投标文件招标人将拒绝受理。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19.2</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招标人可按规定以修改补充通知的方式，酌情延长提交投标文件的截止时间。在此情况下，投标人的所有权利和义务以及投标人受制约的截止时间，均以延长后新的投标截止时间为准。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asciiTheme="minorEastAsia" w:hAnsiTheme="minorEastAsia" w:eastAsiaTheme="minorEastAsia"/>
          <w:sz w:val="24"/>
        </w:rPr>
        <w:t>19.3</w:t>
      </w:r>
      <w:r>
        <w:rPr>
          <w:rFonts w:asciiTheme="minorEastAsia" w:hAnsiTheme="minorEastAsia" w:eastAsiaTheme="minorEastAsia"/>
          <w:sz w:val="24"/>
        </w:rPr>
        <w:t xml:space="preserve"> </w:t>
      </w:r>
      <w:r>
        <w:rPr>
          <w:rFonts w:hint="eastAsia" w:asciiTheme="minorEastAsia" w:hAnsiTheme="minorEastAsia" w:eastAsiaTheme="minorEastAsia"/>
          <w:sz w:val="24"/>
        </w:rPr>
        <w:t>到投标截止时间止，招标人收到的投标文件少于</w:t>
      </w:r>
      <w:r>
        <w:rPr>
          <w:rFonts w:asciiTheme="minorEastAsia" w:hAnsiTheme="minorEastAsia" w:eastAsiaTheme="minorEastAsia"/>
          <w:sz w:val="24"/>
        </w:rPr>
        <w:t>3</w:t>
      </w:r>
      <w:r>
        <w:rPr>
          <w:rFonts w:hint="eastAsia" w:asciiTheme="minorEastAsia" w:hAnsiTheme="minorEastAsia" w:eastAsiaTheme="minorEastAsia"/>
          <w:sz w:val="24"/>
        </w:rPr>
        <w:t>个的，招标人将依法重新组织招标。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20  迟交的投标文件：</w:t>
      </w:r>
      <w:r>
        <w:rPr>
          <w:rFonts w:hint="eastAsia" w:asciiTheme="minorEastAsia" w:hAnsiTheme="minorEastAsia" w:eastAsiaTheme="minorEastAsia"/>
          <w:sz w:val="24"/>
        </w:rPr>
        <w:t>招标人在规定的投标截止时间以后收到的投标文件，将被拒绝并退回给投标人，如通过邮寄的所有资料均不予以退回</w:t>
      </w:r>
      <w:r>
        <w:rPr>
          <w:rFonts w:hint="eastAsia" w:cs="宋体" w:asciiTheme="minorEastAsia" w:hAnsiTheme="minorEastAsia" w:eastAsiaTheme="minorEastAsia"/>
          <w:bCs/>
          <w:color w:val="000000"/>
          <w:kern w:val="0"/>
          <w:sz w:val="24"/>
        </w:rPr>
        <w:t>。</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21  投标文件的补充、修改和撤回</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21.1　</w:t>
      </w:r>
      <w:r>
        <w:rPr>
          <w:rFonts w:hint="eastAsia" w:asciiTheme="minorEastAsia" w:hAnsiTheme="minorEastAsia" w:eastAsiaTheme="minorEastAsia"/>
          <w:sz w:val="24"/>
        </w:rPr>
        <w:t>投标人在提交投标文件以后，在规定的投标截止时间之前，可以以书面形式补充修改或撤回已提交的投标文件，并以书面形式通知招标人。补充、修改的内容为投标文件的组成部分。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21.2　</w:t>
      </w:r>
      <w:r>
        <w:rPr>
          <w:rFonts w:hint="eastAsia" w:asciiTheme="minorEastAsia" w:hAnsiTheme="minorEastAsia" w:eastAsiaTheme="minorEastAsia"/>
          <w:sz w:val="24"/>
        </w:rPr>
        <w:t>投标人对投标文件的补充、修改，应按规定密封、标记和提交，并在密封袋上清楚标明“补充、修改”或“撤回”字样。</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21.3　投标人不得在投标截止日起至投标文件有效期期满前撤回投标文件。</w:t>
      </w:r>
    </w:p>
    <w:p>
      <w:pPr>
        <w:autoSpaceDE w:val="0"/>
        <w:autoSpaceDN w:val="0"/>
        <w:adjustRightInd w:val="0"/>
        <w:spacing w:before="50" w:line="440" w:lineRule="exact"/>
        <w:ind w:firstLine="400"/>
        <w:jc w:val="left"/>
        <w:rPr>
          <w:rFonts w:cs="方正黑体简体" w:asciiTheme="minorEastAsia" w:hAnsiTheme="minorEastAsia" w:eastAsiaTheme="minorEastAsia"/>
          <w:bCs/>
          <w:color w:val="000000"/>
          <w:kern w:val="0"/>
          <w:sz w:val="28"/>
          <w:szCs w:val="28"/>
        </w:rPr>
      </w:pPr>
      <w:r>
        <w:rPr>
          <w:rFonts w:hint="eastAsia" w:cs="方正黑体简体" w:asciiTheme="minorEastAsia" w:hAnsiTheme="minorEastAsia" w:eastAsiaTheme="minorEastAsia"/>
          <w:bCs/>
          <w:color w:val="000000"/>
          <w:kern w:val="0"/>
          <w:sz w:val="28"/>
          <w:szCs w:val="28"/>
        </w:rPr>
        <w:t>五、开　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22  开标</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22.1 招标人按规定的时间和地点公开开标，所有投标人应按时参加。</w:t>
      </w:r>
    </w:p>
    <w:p>
      <w:pPr>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投标人法定代表人或授权代表人必须携带营业执照（副本原件）、制造厂家的授权书原件和本人身份证原件参加开标会，以进行验审。</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22.2 按规定提交合格的撤回通知的投标文件不予开封，并退回给投标人；按规定确定为无效的投标文件，不予评审。</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22.3 开标程序：</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22.3.1开标由招标人主持；</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22.3.2由投标人或其推选的代表检查投标文件的密封情况；</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22.3.3经确认无误后，由有关工作人员当众拆封，宣读投标人名称、投标价格、</w:t>
      </w:r>
      <w:r>
        <w:rPr>
          <w:rFonts w:hint="eastAsia" w:asciiTheme="minorEastAsia" w:hAnsiTheme="minorEastAsia" w:eastAsiaTheme="minorEastAsia"/>
          <w:bCs/>
          <w:sz w:val="24"/>
        </w:rPr>
        <w:t>承诺</w:t>
      </w:r>
      <w:r>
        <w:rPr>
          <w:rFonts w:hint="eastAsia" w:asciiTheme="minorEastAsia" w:hAnsiTheme="minorEastAsia" w:eastAsiaTheme="minorEastAsia"/>
          <w:sz w:val="24"/>
        </w:rPr>
        <w:t>和投标文件的其它主要内容。</w:t>
      </w:r>
      <w:r>
        <w:rPr>
          <w:rFonts w:hint="eastAsia" w:cs="宋体" w:asciiTheme="minorEastAsia" w:hAnsiTheme="minorEastAsia" w:eastAsiaTheme="minorEastAsia"/>
          <w:bCs/>
          <w:color w:val="000000"/>
          <w:kern w:val="0"/>
          <w:sz w:val="24"/>
        </w:rPr>
        <w:t>若投标人按要求送达撤回投标通知的，则其投标文件将不予打开。</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22.4 招标人在招标文件要求提交投标文件的截止时间前收到的投标文件，开标时都将当众予以拆封、宣读。</w:t>
      </w:r>
    </w:p>
    <w:p>
      <w:pPr>
        <w:autoSpaceDE w:val="0"/>
        <w:autoSpaceDN w:val="0"/>
        <w:adjustRightInd w:val="0"/>
        <w:spacing w:line="440" w:lineRule="exact"/>
        <w:ind w:firstLine="400"/>
        <w:jc w:val="left"/>
        <w:rPr>
          <w:rFonts w:asciiTheme="minorEastAsia" w:hAnsiTheme="minorEastAsia" w:eastAsiaTheme="minorEastAsia"/>
          <w:sz w:val="24"/>
        </w:rPr>
      </w:pPr>
      <w:r>
        <w:rPr>
          <w:rFonts w:hint="eastAsia" w:asciiTheme="minorEastAsia" w:hAnsiTheme="minorEastAsia" w:eastAsiaTheme="minorEastAsia"/>
          <w:sz w:val="24"/>
        </w:rPr>
        <w:t>22.5 招标人对开标过程进行记录，并存档备查。</w:t>
      </w:r>
    </w:p>
    <w:p>
      <w:pPr>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23 投标文件的有效性</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  开标时，投标文件出现下列情形之一的，由评标委员会评审后作为无效投标文件处理；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23.1.1 投标文件未按照招标文件要求密封的；</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23.1.2 投标文件有关内容未按规定加盖投标人印章或未经法定代表人或其委托代理人签字或盖章的，由委托代理人签字或盖章的，但未随投标文件一起提交有效的“授权委托书”原件的；</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23.1.3 投标文件的内容不全或者关键内容字迹模糊、无法辨认的；</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23.1.4 投标人未按照招标文件的要求提供投标保证金或者投标保函的；</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23.1.5 组成联合体投标的，投标文件未附联合体各方共同投标协议的；</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23.1.6 投标人递交两份或多份内容不同的投标文件，或在一份投标文件中对同一招标项目报有两个或多个报价，且未声明哪一个有效，按招标文件规定提交备选投标方案的除外；</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23.1.7 投标文件载明的招标项目完成期限超过招标文件规定的期限；</w:t>
      </w:r>
    </w:p>
    <w:p>
      <w:pPr>
        <w:tabs>
          <w:tab w:val="left" w:pos="426"/>
        </w:tabs>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23.1.8 投标文件附有招标人不能接受的条件；</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23.1.9 不符合招标文件中规定的其他实质性要求，存在重大偏差的</w:t>
      </w:r>
      <w:r>
        <w:rPr>
          <w:rFonts w:hint="eastAsia" w:asciiTheme="minorEastAsia" w:hAnsiTheme="minorEastAsia" w:eastAsiaTheme="minorEastAsia"/>
          <w:sz w:val="32"/>
          <w:szCs w:val="32"/>
        </w:rPr>
        <w:t>。</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23.2</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有效投标文件，由评标委员会进行详细评审、比较。</w:t>
      </w:r>
    </w:p>
    <w:p>
      <w:pPr>
        <w:autoSpaceDE w:val="0"/>
        <w:autoSpaceDN w:val="0"/>
        <w:adjustRightInd w:val="0"/>
        <w:spacing w:line="440" w:lineRule="exact"/>
        <w:ind w:firstLine="560"/>
        <w:jc w:val="left"/>
        <w:rPr>
          <w:rFonts w:cs="宋体" w:asciiTheme="minorEastAsia" w:hAnsiTheme="minorEastAsia" w:eastAsiaTheme="minorEastAsia"/>
          <w:bCs/>
          <w:color w:val="000000"/>
          <w:kern w:val="0"/>
          <w:sz w:val="28"/>
          <w:szCs w:val="28"/>
        </w:rPr>
      </w:pPr>
      <w:r>
        <w:rPr>
          <w:rFonts w:hint="eastAsia" w:cs="方正黑体简体" w:asciiTheme="minorEastAsia" w:hAnsiTheme="minorEastAsia" w:eastAsiaTheme="minorEastAsia"/>
          <w:bCs/>
          <w:color w:val="000000"/>
          <w:kern w:val="0"/>
          <w:sz w:val="28"/>
          <w:szCs w:val="28"/>
        </w:rPr>
        <w:t>六、评　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24　</w:t>
      </w:r>
      <w:r>
        <w:rPr>
          <w:rFonts w:hint="eastAsia" w:asciiTheme="minorEastAsia" w:hAnsiTheme="minorEastAsia" w:eastAsiaTheme="minorEastAsia"/>
          <w:bCs/>
          <w:sz w:val="24"/>
        </w:rPr>
        <w:t>评标委员会与评标</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24.1评标委员会由招标人依法组建，负责评标活动。向招标人推荐3名中标候选人并推荐第1名为预中标人。</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24.2开标结束后，开始评标，评标采用保密方式进行。评标委员会成员名单一般应于开标前确定。评标委员会成员名单在中标结果确定前应当保密。</w:t>
      </w:r>
    </w:p>
    <w:p>
      <w:pPr>
        <w:tabs>
          <w:tab w:val="left" w:pos="426"/>
        </w:tabs>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24.3评标委员会成员不得与任何投标人或者与招标结果有利害关系的人进行私下接触，不得收受投标人、中介人、其他利害关系人的财物或者其他好处。</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23.4评标委员会应当根据招标文件规定的评标标准和方法，对投标文件进行系统地评审和比较。招标文件中没有规定的标准和方法不得作为评标的依据。</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23.5在评标过程中，评标委员会发现投标人以他人的名义投标、串通投标、以行贿手段谋取中标或者以其他弄虚作假方式投标的，该投标人的投标应作废标处理。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23.6评标工作开始后，除不可抗力或法律、法规规定外不得中途停止。</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投标文件的澄清</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24.1　为有助于对投标文件进行审查、评估和比较，评委会可以请投标人澄清其投标内容。提出澄清的要求和答复均应是书面的，但不得提出改动价格或对投标内容进行实质性修改。</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投标人拒不按照要求对投标文件进行澄清、说明或者补正的，评标委员会可以否决其投标。</w:t>
      </w:r>
    </w:p>
    <w:p>
      <w:pPr>
        <w:spacing w:line="440" w:lineRule="exact"/>
        <w:ind w:firstLine="480" w:firstLineChars="200"/>
        <w:rPr>
          <w:rFonts w:asciiTheme="minorEastAsia" w:hAnsiTheme="minorEastAsia" w:eastAsiaTheme="minorEastAsia"/>
          <w:bCs/>
          <w:sz w:val="24"/>
        </w:rPr>
      </w:pPr>
      <w:r>
        <w:rPr>
          <w:rFonts w:hint="eastAsia" w:cs="宋体" w:asciiTheme="minorEastAsia" w:hAnsiTheme="minorEastAsia" w:eastAsiaTheme="minorEastAsia"/>
          <w:bCs/>
          <w:color w:val="000000"/>
          <w:kern w:val="0"/>
          <w:sz w:val="24"/>
        </w:rPr>
        <w:t xml:space="preserve">25 </w:t>
      </w:r>
      <w:r>
        <w:rPr>
          <w:rFonts w:hint="eastAsia" w:asciiTheme="minorEastAsia" w:hAnsiTheme="minorEastAsia" w:eastAsiaTheme="minorEastAsia"/>
          <w:bCs/>
          <w:sz w:val="24"/>
        </w:rPr>
        <w:t>投标文件的初步评审</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25.1</w:t>
      </w:r>
      <w:r>
        <w:rPr>
          <w:rFonts w:asciiTheme="minorEastAsia" w:hAnsiTheme="minorEastAsia" w:eastAsiaTheme="minorEastAsia"/>
          <w:sz w:val="24"/>
        </w:rPr>
        <w:t xml:space="preserve"> </w:t>
      </w:r>
      <w:r>
        <w:rPr>
          <w:rFonts w:hint="eastAsia" w:asciiTheme="minorEastAsia" w:hAnsiTheme="minorEastAsia" w:eastAsiaTheme="minorEastAsia"/>
          <w:sz w:val="24"/>
        </w:rPr>
        <w:t>开标后，招标人或者其委托的招标代理机构向评标委员会提供书面开标记录以及评标所需的重要信息和数据。</w:t>
      </w:r>
    </w:p>
    <w:p>
      <w:pPr>
        <w:tabs>
          <w:tab w:val="left" w:pos="426"/>
        </w:tabs>
        <w:snapToGrid w:val="0"/>
        <w:spacing w:line="440" w:lineRule="exact"/>
        <w:ind w:firstLine="360" w:firstLineChars="150"/>
        <w:rPr>
          <w:rFonts w:asciiTheme="minorEastAsia" w:hAnsiTheme="minorEastAsia" w:eastAsiaTheme="minorEastAsia"/>
          <w:sz w:val="24"/>
        </w:rPr>
      </w:pPr>
      <w:r>
        <w:rPr>
          <w:rFonts w:hint="eastAsia" w:asciiTheme="minorEastAsia" w:hAnsiTheme="minorEastAsia" w:eastAsiaTheme="minorEastAsia"/>
          <w:sz w:val="24"/>
        </w:rPr>
        <w:t>25.2 评标时，评标委员会将审查招标文件是否完整，有无计算上的错误，是否提交投标保证金，文件签署是否合适，投标文件是否基本符合招标文件的要求。评定每份投标文件是否对招标文件提出的所有实质性要求和条件做出响应。所谓实质上响应，是指投标文件应与招标文件的所有实质性条款、条件和要求相符，无显著差异或保留。所谓显著差异或保留是指影响合同的供货范围、质量和性能，或者在实质上与招标文件不一致，限制了合同中招标人的权利和投标人的义务，而且纠正这些偏离或保留将会对其他实质上响应要求的投标人的竞争地位产生不公正的影响。</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25.3 如果投标文件未能在实质上响应招标文件的各项要求，评标委员会将作废标处理。并且不允许投标人通过修改或撤消其不符合要求的差异或保留，使之成为具有响应性的投标。</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25.4  评标委员会对确定为实质上响应的投标进行审核，看其是否有计算上或累加上的算术错误，修改错误的原则如下：</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（1）如果数字表示的金额与文字表示的金额不一致时，应以文字表示的金额为准。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（2）当单价与数量和总价不一致时，以单价为准。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按上述修改错误的方法调整投标报价，投标人同意后，调整后的报价对投标人起约束作用。如果投标人不接受修改后的报价，其投标将被拒绝，其投标保证金将被没收。</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允许投标人修改投标中不构成重大偏离的微小的、非正规、不一致、或不规则的地方，但这些修改不能影响任何投标人的名次排列。</w:t>
      </w:r>
    </w:p>
    <w:p>
      <w:pPr>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25 投标文件的评审、比较和确定中标人</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25.1 评标委员会仅对实质上响应招标文件要求的投标文件进行评估和比较。</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25.2 在评审过程中，评标委员会可以以书面形式要求投标人就投标文件中含义不明确的内容进行书面说明并提供相关材料。</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25.3 评标委员会依据规定的评标标准和方法，对投标文件进行评审和比较，向招标人</w:t>
      </w:r>
      <w:r>
        <w:rPr>
          <w:rFonts w:hint="eastAsia" w:asciiTheme="minorEastAsia" w:hAnsiTheme="minorEastAsia" w:eastAsiaTheme="minorEastAsia"/>
          <w:color w:val="000000"/>
          <w:sz w:val="24"/>
        </w:rPr>
        <w:t>推荐合格的1-3名中</w:t>
      </w:r>
      <w:r>
        <w:rPr>
          <w:rFonts w:hint="eastAsia" w:asciiTheme="minorEastAsia" w:hAnsiTheme="minorEastAsia" w:eastAsiaTheme="minorEastAsia"/>
          <w:sz w:val="24"/>
        </w:rPr>
        <w:t>标候选人。评标报告由全体评标委员会全体成员签字。</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25.4 评标的方法和标准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25.4.1评标以现场交货或仓库交货的价格为基础，该价包括货物成本以及货物所用零部件和原材料已付或要付的关税和其他税费。</w:t>
      </w:r>
    </w:p>
    <w:p>
      <w:pPr>
        <w:pStyle w:val="8"/>
        <w:spacing w:line="440" w:lineRule="exact"/>
        <w:rPr>
          <w:rFonts w:asciiTheme="minorEastAsia" w:hAnsiTheme="minorEastAsia" w:eastAsiaTheme="minorEastAsia"/>
        </w:rPr>
      </w:pPr>
      <w:r>
        <w:rPr>
          <w:rFonts w:hint="eastAsia" w:asciiTheme="minorEastAsia" w:hAnsiTheme="minorEastAsia" w:eastAsiaTheme="minorEastAsia"/>
        </w:rPr>
        <w:t>评标时，除了考虑报价和售后服务价格之外，还要按照规定的方法考虑下列技术规格因素：投标文件中报的交货期；与合同条款规定的付款条件的偏差；部件、零配件和服务费用；所投货物零配件和提供售后服务的可能性；设备寿命期内的运营和维修保养费；设备的性能和生产能力；设备质量和适应性。</w:t>
      </w:r>
    </w:p>
    <w:p>
      <w:pPr>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25.4.2</w:t>
      </w:r>
      <w:r>
        <w:rPr>
          <w:rFonts w:hint="eastAsia" w:asciiTheme="minorEastAsia" w:hAnsiTheme="minorEastAsia" w:eastAsiaTheme="minorEastAsia"/>
          <w:color w:val="000000"/>
          <w:sz w:val="24"/>
        </w:rPr>
        <w:t>评标方法和标准采用综合评审法。具体评标办法和标准见第五卷。</w:t>
      </w:r>
    </w:p>
    <w:p>
      <w:pPr>
        <w:spacing w:line="44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25.5 评标委员会经评审，认为所有投标都不符合招标文件要求的，可以否决所有投标。所有投标被否决后，招标人将依法重新组织招标。</w:t>
      </w:r>
    </w:p>
    <w:p>
      <w:pPr>
        <w:tabs>
          <w:tab w:val="left" w:pos="426"/>
        </w:tabs>
        <w:snapToGrid w:val="0"/>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25.6  向招标人提交书面评标报告后，评标委员会即告解散。评标过程中使用的文件、表格以及其他资料应当即时归还招标人。</w:t>
      </w:r>
    </w:p>
    <w:p>
      <w:pPr>
        <w:spacing w:line="440" w:lineRule="exact"/>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26 评标过程的保密</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26.1</w:t>
      </w:r>
      <w:r>
        <w:rPr>
          <w:rFonts w:asciiTheme="minorEastAsia" w:hAnsiTheme="minorEastAsia" w:eastAsiaTheme="minorEastAsia"/>
          <w:sz w:val="24"/>
        </w:rPr>
        <w:t xml:space="preserve"> </w:t>
      </w:r>
      <w:r>
        <w:rPr>
          <w:rFonts w:hint="eastAsia" w:asciiTheme="minorEastAsia" w:hAnsiTheme="minorEastAsia" w:eastAsiaTheme="minorEastAsia"/>
          <w:sz w:val="24"/>
        </w:rPr>
        <w:t>开标后，直至授予中标人合同为止，凡属于对投标文件的审查、澄清、评价和比较有关的资料、中标候选人的推荐情况以及与评标有关的其他任何情况评标委员会成员和与评标活动有关的工作人员不得对任何单位和个人透露。</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26.2</w:t>
      </w:r>
      <w:r>
        <w:rPr>
          <w:rFonts w:asciiTheme="minorEastAsia" w:hAnsiTheme="minorEastAsia" w:eastAsiaTheme="minorEastAsia"/>
          <w:sz w:val="24"/>
        </w:rPr>
        <w:t xml:space="preserve"> </w:t>
      </w:r>
      <w:r>
        <w:rPr>
          <w:rFonts w:hint="eastAsia" w:asciiTheme="minorEastAsia" w:hAnsiTheme="minorEastAsia" w:eastAsiaTheme="minorEastAsia"/>
          <w:sz w:val="24"/>
        </w:rPr>
        <w:t>在投标文件的评审和比较、中标候选人推荐以及授予合同的过程中，投标人向招标人和评标委员会施加影响的任何行为，都将会导致其投标被拒绝。</w:t>
      </w:r>
    </w:p>
    <w:p>
      <w:pPr>
        <w:spacing w:line="440" w:lineRule="exact"/>
        <w:ind w:firstLine="480" w:firstLineChars="200"/>
        <w:rPr>
          <w:rFonts w:cs="宋体" w:asciiTheme="minorEastAsia" w:hAnsiTheme="minorEastAsia" w:eastAsiaTheme="minorEastAsia"/>
          <w:bCs/>
          <w:color w:val="000000"/>
          <w:kern w:val="0"/>
          <w:sz w:val="24"/>
        </w:rPr>
      </w:pPr>
      <w:r>
        <w:rPr>
          <w:rFonts w:hint="eastAsia" w:asciiTheme="minorEastAsia" w:hAnsiTheme="minorEastAsia" w:eastAsiaTheme="minorEastAsia"/>
          <w:sz w:val="24"/>
        </w:rPr>
        <w:t>26.3</w:t>
      </w:r>
      <w:r>
        <w:rPr>
          <w:rFonts w:asciiTheme="minorEastAsia" w:hAnsiTheme="minorEastAsia" w:eastAsiaTheme="minorEastAsia"/>
          <w:sz w:val="24"/>
        </w:rPr>
        <w:t xml:space="preserve"> </w:t>
      </w:r>
      <w:r>
        <w:rPr>
          <w:rFonts w:hint="eastAsia" w:asciiTheme="minorEastAsia" w:hAnsiTheme="minorEastAsia" w:eastAsiaTheme="minorEastAsia"/>
          <w:sz w:val="24"/>
        </w:rPr>
        <w:t>中标人确定后，招标人不对未中标人就评标过程以及未能中标原因做出任何解释。未中标人不得向评标委员会组成人员或其他有关人员索问评标过程的情况和材料。</w:t>
      </w:r>
    </w:p>
    <w:p>
      <w:pPr>
        <w:autoSpaceDE w:val="0"/>
        <w:autoSpaceDN w:val="0"/>
        <w:adjustRightInd w:val="0"/>
        <w:spacing w:before="100" w:line="440" w:lineRule="exact"/>
        <w:ind w:firstLine="400"/>
        <w:jc w:val="left"/>
        <w:rPr>
          <w:rFonts w:cs="方正黑体简体" w:asciiTheme="minorEastAsia" w:hAnsiTheme="minorEastAsia" w:eastAsiaTheme="minorEastAsia"/>
          <w:bCs/>
          <w:color w:val="000000"/>
          <w:kern w:val="0"/>
          <w:sz w:val="28"/>
          <w:szCs w:val="28"/>
        </w:rPr>
      </w:pPr>
      <w:r>
        <w:rPr>
          <w:rFonts w:hint="eastAsia" w:cs="方正黑体简体" w:asciiTheme="minorEastAsia" w:hAnsiTheme="minorEastAsia" w:eastAsiaTheme="minorEastAsia"/>
          <w:bCs/>
          <w:color w:val="000000"/>
          <w:kern w:val="0"/>
          <w:sz w:val="28"/>
          <w:szCs w:val="28"/>
        </w:rPr>
        <w:t>七、授予合同</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27  资格确认</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27.1  无论是否已进行了资格审查，招标人或招标代理机构将对所选择的中标候选人是否有资格能圆满地履行合同做出确认。</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27.2  上述确认将考虑投标人的财务、技术和生产能力并基于投标人按第14款规定提供的资格审查的声明文件以及买方认为必要的和合适的其他文件资料。</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27.3　如果投标人被确认为无资格履行合同，其投标将被拒绝．</w:t>
      </w:r>
    </w:p>
    <w:p>
      <w:pPr>
        <w:tabs>
          <w:tab w:val="left" w:pos="426"/>
        </w:tabs>
        <w:snapToGrid w:val="0"/>
        <w:spacing w:line="440" w:lineRule="exact"/>
        <w:ind w:firstLine="360" w:firstLineChars="150"/>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28　确定中标人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28.1　中标的标准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（1）投标文件对招标文件作出了实质性响应；</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（2）具有良好的履行合同的能力和条件；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（3）保证质量、保证交货期，提供最佳售后服务。</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28.2 招标人将确定资格合格的中标候选人为中标人。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29  授予合同的准则</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29.1  买方将把合同授予经确认资格合格的中标人。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asciiTheme="minorEastAsia" w:hAnsiTheme="minorEastAsia" w:eastAsiaTheme="minorEastAsia"/>
          <w:sz w:val="24"/>
        </w:rPr>
        <w:t>29.2 招标人不承诺将合同授予报价最低的投标人。招标人在发出中标通知书前，有权依据招标文件或评标委员会的评标报告拒绝不合格的投标。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30  中标通知书</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30.1</w:t>
      </w:r>
      <w:r>
        <w:rPr>
          <w:rFonts w:hint="eastAsia" w:asciiTheme="minorEastAsia" w:hAnsiTheme="minorEastAsia" w:eastAsiaTheme="minorEastAsia"/>
          <w:bCs/>
          <w:spacing w:val="8"/>
          <w:sz w:val="24"/>
        </w:rPr>
        <w:t>中标人确定后，招标人将向中标人发出</w:t>
      </w:r>
      <w:r>
        <w:rPr>
          <w:rFonts w:hint="eastAsia" w:asciiTheme="minorEastAsia" w:hAnsiTheme="minorEastAsia" w:eastAsiaTheme="minorEastAsia"/>
          <w:sz w:val="24"/>
        </w:rPr>
        <w:t>中标通知书。</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30.2招标人将在发出中标通知书的同时，将中标结果以书面形式通知所有未中标的投标人。</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未中标的投标人对中标结果持有异议的，可以自接到中标结果通知书之日起五日内，向</w:t>
      </w:r>
      <w:r>
        <w:rPr>
          <w:rFonts w:hint="eastAsia" w:asciiTheme="minorEastAsia" w:hAnsiTheme="minorEastAsia" w:eastAsiaTheme="minorEastAsia"/>
          <w:color w:val="000000"/>
          <w:sz w:val="24"/>
        </w:rPr>
        <w:t>招标人</w:t>
      </w:r>
      <w:r>
        <w:rPr>
          <w:rFonts w:hint="eastAsia" w:asciiTheme="minorEastAsia" w:hAnsiTheme="minorEastAsia" w:eastAsiaTheme="minorEastAsia"/>
          <w:sz w:val="24"/>
        </w:rPr>
        <w:t>提出书面核查申请。</w:t>
      </w:r>
    </w:p>
    <w:p>
      <w:pPr>
        <w:spacing w:line="44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0.</w:t>
      </w:r>
      <w:r>
        <w:rPr>
          <w:rFonts w:asciiTheme="minorEastAsia" w:hAnsiTheme="minorEastAsia" w:eastAsiaTheme="minorEastAsia"/>
          <w:sz w:val="24"/>
        </w:rPr>
        <w:t>3</w:t>
      </w:r>
      <w:r>
        <w:rPr>
          <w:rFonts w:hint="eastAsia" w:asciiTheme="minorEastAsia" w:hAnsiTheme="minorEastAsia" w:eastAsiaTheme="minorEastAsia"/>
          <w:sz w:val="24"/>
        </w:rPr>
        <w:t xml:space="preserve"> 中标通知书对招标人和中标人具有法律效力。中标通知书发出后，招标人改变中标结果的，或者中标人放弃中标项目的，应当依法承担法律责任。</w:t>
      </w:r>
      <w:r>
        <w:rPr>
          <w:rFonts w:hint="eastAsia" w:asciiTheme="minorEastAsia" w:hAnsiTheme="minorEastAsia" w:eastAsiaTheme="minorEastAsia"/>
          <w:sz w:val="32"/>
          <w:szCs w:val="32"/>
        </w:rPr>
        <w:t xml:space="preserve"> </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31　合同的签订</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31.1　</w:t>
      </w:r>
      <w:r>
        <w:rPr>
          <w:rFonts w:hint="eastAsia" w:asciiTheme="minorEastAsia" w:hAnsiTheme="minorEastAsia" w:eastAsiaTheme="minorEastAsia"/>
          <w:sz w:val="24"/>
        </w:rPr>
        <w:t>招标人与中标人将于中标通知书发出之日起15个工作日内，按照招标文件和中标人的投标文件订立书面合同，招标人和中标人不得再行订立背离合同实质性内容的其它协议。</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31.2　招标文件和中标人的投标文件均是该书面合同的附件。</w:t>
      </w:r>
    </w:p>
    <w:p>
      <w:pPr>
        <w:spacing w:line="44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bCs/>
          <w:color w:val="000000"/>
          <w:kern w:val="0"/>
          <w:sz w:val="24"/>
        </w:rPr>
        <w:t>31.3　</w:t>
      </w:r>
      <w:r>
        <w:rPr>
          <w:rFonts w:hint="eastAsia" w:asciiTheme="minorEastAsia" w:hAnsiTheme="minorEastAsia" w:eastAsiaTheme="minorEastAsia"/>
          <w:sz w:val="24"/>
        </w:rPr>
        <w:t>招标人如不按规定与中标人订立合同，应退回中标人投标担保金，并赔偿中标人10000元人民币作投标损失。</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 中标人如不按规定与招标人订立合同，则招标人将废除授标，投标担保（投标保证金）不予退还，给招标人造成的损失超过投标担保（投标保证金）数额的，还应当对超过部分子以赔偿，同时依法承担相应的法律责任。</w:t>
      </w:r>
    </w:p>
    <w:p>
      <w:pPr>
        <w:spacing w:line="44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招标人确定的中标人放弃中标、因不可抗力提出不能履行合同或由于31.4的原因被废除授标，招标人将确定排名第二的中标候选人为中标人。</w:t>
      </w:r>
    </w:p>
    <w:p>
      <w:pPr>
        <w:tabs>
          <w:tab w:val="left" w:pos="426"/>
        </w:tabs>
        <w:snapToGrid w:val="0"/>
        <w:spacing w:line="440" w:lineRule="exact"/>
        <w:rPr>
          <w:rFonts w:asciiTheme="minorEastAsia" w:hAnsiTheme="minorEastAsia" w:eastAsiaTheme="minorEastAsia"/>
          <w:sz w:val="24"/>
        </w:rPr>
      </w:pPr>
      <w:r>
        <w:rPr>
          <w:rFonts w:hint="eastAsia" w:asciiTheme="minorEastAsia" w:hAnsiTheme="minorEastAsia" w:eastAsiaTheme="minorEastAsia"/>
          <w:sz w:val="24"/>
        </w:rPr>
        <w:t>所有中标候选人或招标人授权评标委员会确定的中标人由于上述原因不能履行合同的，招标人将依法重新组织招标。</w:t>
      </w:r>
    </w:p>
    <w:p>
      <w:pPr>
        <w:autoSpaceDE w:val="0"/>
        <w:autoSpaceDN w:val="0"/>
        <w:adjustRightInd w:val="0"/>
        <w:spacing w:line="440" w:lineRule="exact"/>
        <w:ind w:firstLine="518" w:firstLineChars="216"/>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32　其　他</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未尽事宜将依照《中华人民共和国招标投标法》及相关法规执行。</w:t>
      </w:r>
    </w:p>
    <w:p>
      <w:pPr>
        <w:tabs>
          <w:tab w:val="left" w:pos="426"/>
        </w:tabs>
        <w:snapToGrid w:val="0"/>
        <w:spacing w:line="360" w:lineRule="auto"/>
        <w:rPr>
          <w:rFonts w:cs="宋体" w:asciiTheme="minorEastAsia" w:hAnsiTheme="minorEastAsia" w:eastAsiaTheme="minorEastAsia"/>
          <w:bCs/>
          <w:color w:val="000000"/>
          <w:kern w:val="0"/>
          <w:sz w:val="24"/>
        </w:rPr>
      </w:pPr>
    </w:p>
    <w:p>
      <w:pPr>
        <w:autoSpaceDE w:val="0"/>
        <w:autoSpaceDN w:val="0"/>
        <w:adjustRightInd w:val="0"/>
        <w:spacing w:line="560" w:lineRule="exact"/>
        <w:ind w:firstLine="561"/>
        <w:jc w:val="center"/>
        <w:rPr>
          <w:rFonts w:cs="方正黑体简体" w:asciiTheme="minorEastAsia" w:hAnsiTheme="minorEastAsia" w:eastAsiaTheme="minorEastAsia"/>
          <w:bCs/>
          <w:color w:val="000000"/>
          <w:kern w:val="0"/>
          <w:sz w:val="36"/>
          <w:szCs w:val="36"/>
        </w:rPr>
      </w:pPr>
      <w:r>
        <w:rPr>
          <w:rFonts w:hint="eastAsia" w:cs="方正黑体简体" w:asciiTheme="minorEastAsia" w:hAnsiTheme="minorEastAsia" w:eastAsiaTheme="minorEastAsia"/>
          <w:bCs/>
          <w:color w:val="000000"/>
          <w:kern w:val="0"/>
          <w:sz w:val="36"/>
          <w:szCs w:val="36"/>
        </w:rPr>
        <w:t>第二章  合同条款</w:t>
      </w:r>
      <w:r>
        <w:rPr>
          <w:rFonts w:hint="eastAsia" w:asciiTheme="minorEastAsia" w:hAnsiTheme="minorEastAsia" w:eastAsiaTheme="minorEastAsia"/>
          <w:sz w:val="36"/>
          <w:szCs w:val="36"/>
        </w:rPr>
        <w:t>（由招标人与中标人另行签定）</w:t>
      </w:r>
    </w:p>
    <w:p>
      <w:pPr>
        <w:autoSpaceDE w:val="0"/>
        <w:autoSpaceDN w:val="0"/>
        <w:adjustRightInd w:val="0"/>
        <w:spacing w:line="440" w:lineRule="exact"/>
        <w:ind w:firstLine="561"/>
        <w:rPr>
          <w:rFonts w:cs="方正仿宋简体" w:asciiTheme="minorEastAsia" w:hAnsiTheme="minorEastAsia" w:eastAsiaTheme="minorEastAsia"/>
          <w:bCs/>
          <w:color w:val="000000"/>
          <w:kern w:val="0"/>
          <w:sz w:val="24"/>
          <w:szCs w:val="24"/>
        </w:rPr>
      </w:pPr>
      <w:r>
        <w:rPr>
          <w:rFonts w:hint="eastAsia" w:cs="方正仿宋简体" w:asciiTheme="minorEastAsia" w:hAnsiTheme="minorEastAsia" w:eastAsiaTheme="minorEastAsia"/>
          <w:bCs/>
          <w:color w:val="000000"/>
          <w:kern w:val="0"/>
          <w:sz w:val="24"/>
          <w:szCs w:val="24"/>
        </w:rPr>
        <w:t>一、一般条款</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  设备的技术规格应符合招标文件中规定的技术规格。</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项下所提供的设备应符合技术规格中所规定的技术标准，当技术规格中没有相应的标准时，设备应符合国内现行的权威标准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2  关于专利权</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2.1 卖方应保护买方在使用设备或其任何一部分时不受第三方提出侵犯其专利权、商标权和工业设计权的起诉。</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  包装及标志</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3.1 卖方提供的设备，应按规定进行包装，保证运抵目的地后，不受损坏或变质，包装应适合长途运输的要求。如因包装不善而造成的损失、损坏、生锈，以及由此而发生的一切费用，全部由卖方负责。</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3.2  包装箱的尺寸和重量，应符合交通运输部门的要求。</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3.3　在每一包装箱内应附有一份详细的设备清单和质量合格证．</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3.4　每件包装箱上均须以不褪色油墨做如下的清晰标记：</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a  到达目的地车站或地点;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b  收件人名称及地址;</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c  合同号;</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d  设备名称和箱号;</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e  设备毛/净重（千克）;</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f  包装箱尺寸（长×宽×高）mm；</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g  发货人名称、地址。</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3.5　任何需吊装的包装件，卖方应在每个包装件的两面上标记“重心”和“起吊点”标志，以方便装卸处理。根据设备的特点和运输的要求，卖方应在包装件清楚地标记“小心轻放”、“防潮”、“正面朝上”和其他适当的标志。</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3.6　包装物不回收。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4　运输及装运通知</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4.1卖方须在合同规定的交货期前 5 天以书面形式将设备发运计划通知买方。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4.1.1　通知内容包括：合同号、设备名称、数量、件数、总重量、总体积（m</w:t>
      </w:r>
      <w:r>
        <w:rPr>
          <w:rFonts w:hint="eastAsia" w:cs="宋体" w:asciiTheme="minorEastAsia" w:hAnsiTheme="minorEastAsia" w:eastAsiaTheme="minorEastAsia"/>
          <w:bCs/>
          <w:color w:val="000000"/>
          <w:kern w:val="0"/>
          <w:sz w:val="24"/>
          <w:szCs w:val="24"/>
          <w:vertAlign w:val="superscript"/>
        </w:rPr>
        <w:t>3</w:t>
      </w:r>
      <w:r>
        <w:rPr>
          <w:rFonts w:hint="eastAsia" w:cs="宋体" w:asciiTheme="minorEastAsia" w:hAnsiTheme="minorEastAsia" w:eastAsiaTheme="minorEastAsia"/>
          <w:bCs/>
          <w:color w:val="000000"/>
          <w:kern w:val="0"/>
          <w:sz w:val="24"/>
          <w:szCs w:val="24"/>
        </w:rPr>
        <w:t>）、准备发运日期、始发站等。</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4.1.2　与此同时，向买方寄送详细货单一式二份，并提出运输特殊要求和注意事项。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4.2　除非合同另有规定，实际交货期的计算，应以运输部门签署单据的日期为准，如买方自提，则以实际提货日期为准。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5  提供单据</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5.1  卖方发货后，在通过银行办理结算时，应向买方提供以下单据：</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a  发货票一份；</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b  装箱单一式二份。</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6  技术资料</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6.1  交货日期 5 日前，卖方应将投标文件和合同特殊条款及合同附件中阐明应提供给买方的各种技术资料邮寄给买方一套。</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7  质量保证</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7.1  卖方应保证所提供设备是全新、未使用过的，是用最佳工艺和材料制造而成，并提供质量保证期。</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7.2  卖方保证所提供的商品与合同规定的质量、技术规格和性能全部符合。卖方并保证所提供的商品在正确安装、正常使用和维护的情况下，在质量保证期内运行良好。</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8  检验和索赔</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8.1　在交货前，卖方应就商品的质量、规格、性能及数量作出准确和全面的检验，并出具商品符合合同的证明书（包括试验记录和书面报告）。</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8.2　设备运抵交货地点后，双方应一同对其进行检验，如发现设备规格、质量、数量与合同不符，须出具检验证书，并由卖方负责更换或赔偿。</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8.3　如卖方负责培训买方有关人员，须事先向买方提供人员技术培训计划并达到买方提出的验收标准。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8.4　在合同规定的质量保证期满前如果发生设备的质量或规格与合同不符，或发生设备无论任何原因引起的缺陷，包括潜在缺陷的或使用不良材料，买方有权根据权威机构出具的检验证书向卖方索赔。</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8.5　卖方收到买方索赔通知后如果 15 天内不答复，应视为卖方同意买方提出的一切索赔。</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9  索赔解决方法</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9.1 如设备不符合合同规定由卖方负责。卖方在取得买方同意后，应按下列方式之一理赔：</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a  同意拒收设备，向买方退还所拒收设备的货款，并承担全部损失和费用，包括利息、银行费用、运费、检验费等。</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b  根据设备所受损坏的程度，下降的等级和买方所受损失的价值，经卖方和买方达成协议，降低设备的价款。</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c  用新零件更换有缺陷的零件。新零件应符合合同规定的规范、质量和性能条件，并承担买方蒙受的直接有关的损失费用。同时卖方还应根据合同第 9 条，对更换的零件的质量提供新的保证期。</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10  付    款</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10.1  买方向卖方的付款按合同的特殊条款的规定执行。</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11  合同的变更</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11.1  买方可以在任何时间，在合同总的范围内，以下述一种或多种方式向卖方发出书面变更通知：</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a  图纸、设计或技术规格，适用于合同规定的卖方为买方特殊制造和提供的设备；</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b　运输或包装方式；</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c　交货地点；</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d　卖方所提供的服务。</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11.2　如果上述的变更通知导致卖方履行合同项下的任何工作部分的成本或时间的增加或减少，无论该通知导致的变化如何，都应对合同价格或交货时间表或两者做公正的调整，且应相应地修改合同。卖方在本条项下的任何调整要求必须在收到买方变更通知后的7天内提出。</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12　人力不可抗拒事件的处理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12.1由于人力不可抗拒的事件(如地震、风灾、水灾、火灾等)导致卖方交货迟延或不能交货时，责任不在卖方，但卖方应立即将事件通知买方,并于事件发生后7日内，将事件发生地政府主管机关出具的事故证明书，邮寄给买方为证，即使在上述情况下，卖方仍负有采取一切必要措施从速交货的责任。如果事件持续超过30天，买方有权撤销合同。如不可抗拒事件影响买方履约，则也照此办理。</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13  违约和罚款</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13.1　如卖方迟延交货，除人力不可抗拒事件外，卖方应按合同法规定付给迟交违约金。违约金为每逾期一天，按逾期部分货款的百分之一计算。此项迟延交货违约金应由买方在货款中代为扣除。</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13.2　如迟延交货超过30天时，买方有权终止合同，但卖方应向买方付以上规定之违约金，不得推诿或迟延。</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14  争议解决</w:t>
      </w:r>
    </w:p>
    <w:p>
      <w:pPr>
        <w:autoSpaceDE w:val="0"/>
        <w:autoSpaceDN w:val="0"/>
        <w:adjustRightInd w:val="0"/>
        <w:spacing w:line="440" w:lineRule="exact"/>
        <w:ind w:firstLine="400"/>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14.1 执行合同或合同有关事项所发生的全部争执，应经双方友好协商加以解决，如果开始协商后30天内没有达成解决办法，则由项目所在地人民法院依照法定程序处理。</w:t>
      </w:r>
    </w:p>
    <w:p>
      <w:pPr>
        <w:autoSpaceDE w:val="0"/>
        <w:autoSpaceDN w:val="0"/>
        <w:adjustRightInd w:val="0"/>
        <w:spacing w:before="60" w:line="474" w:lineRule="exact"/>
        <w:rPr>
          <w:rFonts w:cs="方正仿宋简体" w:asciiTheme="minorEastAsia" w:hAnsiTheme="minorEastAsia" w:eastAsiaTheme="minorEastAsia"/>
          <w:bCs/>
          <w:color w:val="000000"/>
          <w:kern w:val="0"/>
          <w:sz w:val="28"/>
          <w:szCs w:val="28"/>
        </w:rPr>
      </w:pPr>
      <w:r>
        <w:rPr>
          <w:rFonts w:hint="eastAsia" w:cs="方正仿宋简体" w:asciiTheme="minorEastAsia" w:hAnsiTheme="minorEastAsia" w:eastAsiaTheme="minorEastAsia"/>
          <w:bCs/>
          <w:color w:val="000000"/>
          <w:kern w:val="0"/>
          <w:sz w:val="28"/>
          <w:szCs w:val="28"/>
        </w:rPr>
        <w:t>二、合同特殊条款</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下列的合同特殊条款是合同一般条款的阐明和补充，两者之间如有不同，应以合同特殊条款为准。</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l.买卖双方：</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a.买方：</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b.卖方：</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2.收货单位：</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3.交货日期：签订合同后_________个月</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4.交货地点：</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5.交货方式：卖方负责将设备运至交货地点，设备包装物不回收。卖方负责设备运抵现场后至验收合格前的保管义务及相关费用。</w:t>
      </w:r>
    </w:p>
    <w:p>
      <w:pPr>
        <w:autoSpaceDE w:val="0"/>
        <w:autoSpaceDN w:val="0"/>
        <w:adjustRightInd w:val="0"/>
        <w:spacing w:line="474" w:lineRule="exact"/>
        <w:ind w:firstLine="400"/>
        <w:jc w:val="left"/>
        <w:rPr>
          <w:rFonts w:cs="宋体" w:asciiTheme="minorEastAsia" w:hAnsiTheme="minorEastAsia" w:eastAsiaTheme="minorEastAsia"/>
          <w:bCs/>
          <w:color w:val="000000"/>
          <w:kern w:val="0"/>
          <w:sz w:val="24"/>
        </w:rPr>
      </w:pPr>
      <w:r>
        <w:rPr>
          <w:rFonts w:hint="eastAsia" w:cs="宋体" w:asciiTheme="minorEastAsia" w:hAnsiTheme="minorEastAsia" w:eastAsiaTheme="minorEastAsia"/>
          <w:bCs/>
          <w:color w:val="000000"/>
          <w:kern w:val="0"/>
          <w:sz w:val="24"/>
        </w:rPr>
        <w:t>6.结算单位：</w:t>
      </w:r>
    </w:p>
    <w:p>
      <w:pPr>
        <w:autoSpaceDE w:val="0"/>
        <w:autoSpaceDN w:val="0"/>
        <w:adjustRightInd w:val="0"/>
        <w:spacing w:line="474" w:lineRule="exact"/>
        <w:ind w:firstLine="400"/>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7.付款方式：</w:t>
      </w:r>
      <w:r>
        <w:rPr>
          <w:rFonts w:hint="eastAsia" w:asciiTheme="minorEastAsia" w:hAnsiTheme="minorEastAsia" w:eastAsiaTheme="minorEastAsia"/>
          <w:sz w:val="24"/>
          <w:szCs w:val="24"/>
        </w:rPr>
        <w:t>合同生效后支付合同总费用的30%；中标人提交中期成果（电梯设备进场）并获审查通过后支付合同总费用的40%；中标人提交通过审查验收的最终成果后支付合同总费用的25%，余下5%作为质保金，</w:t>
      </w:r>
      <w:r>
        <w:rPr>
          <w:rFonts w:hint="eastAsia" w:asciiTheme="minorEastAsia" w:hAnsiTheme="minorEastAsia" w:eastAsiaTheme="minorEastAsia"/>
          <w:sz w:val="24"/>
        </w:rPr>
        <w:t>质保期二年，质保期满且设备无质量问题后一次性无息结清。</w:t>
      </w:r>
    </w:p>
    <w:p>
      <w:pPr>
        <w:autoSpaceDE w:val="0"/>
        <w:autoSpaceDN w:val="0"/>
        <w:adjustRightInd w:val="0"/>
        <w:spacing w:line="1100" w:lineRule="exact"/>
        <w:jc w:val="center"/>
        <w:rPr>
          <w:rFonts w:cs="宋体" w:asciiTheme="minorEastAsia" w:hAnsiTheme="minorEastAsia" w:eastAsiaTheme="minorEastAsia"/>
          <w:bCs/>
          <w:color w:val="000000"/>
          <w:kern w:val="0"/>
          <w:sz w:val="36"/>
          <w:szCs w:val="36"/>
        </w:rPr>
      </w:pPr>
      <w:r>
        <w:rPr>
          <w:rFonts w:hint="eastAsia" w:cs="文鼎CS大宋" w:asciiTheme="minorEastAsia" w:hAnsiTheme="minorEastAsia" w:eastAsiaTheme="minorEastAsia"/>
          <w:bCs/>
          <w:color w:val="000000"/>
          <w:kern w:val="0"/>
          <w:sz w:val="36"/>
          <w:szCs w:val="36"/>
        </w:rPr>
        <w:t>第三章 设备要求和技术规范、标准</w:t>
      </w:r>
    </w:p>
    <w:p>
      <w:pPr>
        <w:tabs>
          <w:tab w:val="left" w:pos="735"/>
        </w:tabs>
        <w:snapToGrid w:val="0"/>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一、设备要求，详见如下：</w:t>
      </w:r>
    </w:p>
    <w:p>
      <w:pPr>
        <w:spacing w:line="400" w:lineRule="exact"/>
        <w:ind w:firstLine="562" w:firstLineChars="20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需求一览表</w:t>
      </w:r>
    </w:p>
    <w:tbl>
      <w:tblPr>
        <w:tblStyle w:val="16"/>
        <w:tblW w:w="9194" w:type="dxa"/>
        <w:jc w:val="center"/>
        <w:tblInd w:w="1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985"/>
        <w:gridCol w:w="918"/>
        <w:gridCol w:w="1429"/>
        <w:gridCol w:w="126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restart"/>
            <w:vAlign w:val="center"/>
          </w:tcPr>
          <w:p>
            <w:pPr>
              <w:spacing w:line="400" w:lineRule="exact"/>
              <w:jc w:val="center"/>
              <w:rPr>
                <w:rFonts w:asciiTheme="minorEastAsia" w:hAnsiTheme="minorEastAsia" w:eastAsiaTheme="minorEastAsia"/>
                <w:b/>
              </w:rPr>
            </w:pPr>
            <w:r>
              <w:rPr>
                <w:rFonts w:asciiTheme="minorEastAsia" w:hAnsiTheme="minorEastAsia" w:eastAsiaTheme="minorEastAsia"/>
                <w:b/>
              </w:rPr>
              <w:t>序号</w:t>
            </w:r>
          </w:p>
        </w:tc>
        <w:tc>
          <w:tcPr>
            <w:tcW w:w="1985" w:type="dxa"/>
            <w:vMerge w:val="restart"/>
            <w:vAlign w:val="center"/>
          </w:tcPr>
          <w:p>
            <w:pPr>
              <w:spacing w:line="400" w:lineRule="exact"/>
              <w:jc w:val="center"/>
              <w:rPr>
                <w:rFonts w:asciiTheme="minorEastAsia" w:hAnsiTheme="minorEastAsia" w:eastAsiaTheme="minorEastAsia"/>
                <w:b/>
              </w:rPr>
            </w:pPr>
            <w:r>
              <w:rPr>
                <w:rFonts w:asciiTheme="minorEastAsia" w:hAnsiTheme="minorEastAsia" w:eastAsiaTheme="minorEastAsia"/>
                <w:b/>
              </w:rPr>
              <w:t>标的物</w:t>
            </w:r>
          </w:p>
        </w:tc>
        <w:tc>
          <w:tcPr>
            <w:tcW w:w="918" w:type="dxa"/>
            <w:vMerge w:val="restart"/>
            <w:vAlign w:val="center"/>
          </w:tcPr>
          <w:p>
            <w:pPr>
              <w:spacing w:line="400" w:lineRule="exact"/>
              <w:jc w:val="center"/>
              <w:rPr>
                <w:rFonts w:asciiTheme="minorEastAsia" w:hAnsiTheme="minorEastAsia" w:eastAsiaTheme="minorEastAsia"/>
                <w:b/>
              </w:rPr>
            </w:pPr>
            <w:r>
              <w:rPr>
                <w:rFonts w:asciiTheme="minorEastAsia" w:hAnsiTheme="minorEastAsia" w:eastAsiaTheme="minorEastAsia"/>
                <w:b/>
              </w:rPr>
              <w:t>数量</w:t>
            </w:r>
            <w:r>
              <w:rPr>
                <w:rFonts w:hint="eastAsia" w:asciiTheme="minorEastAsia" w:hAnsiTheme="minorEastAsia" w:eastAsiaTheme="minorEastAsia"/>
                <w:b/>
              </w:rPr>
              <w:t>（台）</w:t>
            </w:r>
          </w:p>
        </w:tc>
        <w:tc>
          <w:tcPr>
            <w:tcW w:w="2693" w:type="dxa"/>
            <w:gridSpan w:val="2"/>
            <w:vAlign w:val="center"/>
          </w:tcPr>
          <w:p>
            <w:pPr>
              <w:spacing w:line="400" w:lineRule="exact"/>
              <w:jc w:val="center"/>
              <w:rPr>
                <w:rFonts w:asciiTheme="minorEastAsia" w:hAnsiTheme="minorEastAsia" w:eastAsiaTheme="minorEastAsia"/>
                <w:b/>
              </w:rPr>
            </w:pPr>
            <w:r>
              <w:rPr>
                <w:rFonts w:asciiTheme="minorEastAsia" w:hAnsiTheme="minorEastAsia" w:eastAsiaTheme="minorEastAsia"/>
                <w:b/>
              </w:rPr>
              <w:t>主要技术规格</w:t>
            </w:r>
          </w:p>
        </w:tc>
        <w:tc>
          <w:tcPr>
            <w:tcW w:w="1276" w:type="dxa"/>
            <w:vMerge w:val="restart"/>
            <w:vAlign w:val="center"/>
          </w:tcPr>
          <w:p>
            <w:pPr>
              <w:spacing w:line="400" w:lineRule="exact"/>
              <w:jc w:val="center"/>
              <w:rPr>
                <w:rFonts w:asciiTheme="minorEastAsia" w:hAnsiTheme="minorEastAsia" w:eastAsiaTheme="minorEastAsia"/>
                <w:b/>
              </w:rPr>
            </w:pPr>
            <w:r>
              <w:rPr>
                <w:rFonts w:asciiTheme="minorEastAsia" w:hAnsiTheme="minorEastAsia" w:eastAsiaTheme="minorEastAsia"/>
                <w:b/>
              </w:rPr>
              <w:t>层/站</w:t>
            </w:r>
          </w:p>
        </w:tc>
        <w:tc>
          <w:tcPr>
            <w:tcW w:w="1276" w:type="dxa"/>
            <w:vMerge w:val="restart"/>
            <w:vAlign w:val="center"/>
          </w:tcPr>
          <w:p>
            <w:pPr>
              <w:spacing w:line="400" w:lineRule="exact"/>
              <w:jc w:val="center"/>
              <w:rPr>
                <w:rFonts w:asciiTheme="minorEastAsia" w:hAnsiTheme="minorEastAsia" w:eastAsiaTheme="minorEastAsia"/>
                <w:b/>
              </w:rPr>
            </w:pPr>
            <w:r>
              <w:rPr>
                <w:rFonts w:hint="eastAsia" w:asciiTheme="minorEastAsia" w:hAnsiTheme="minorEastAsia" w:eastAsiaTheme="minorEastAsia"/>
                <w:b/>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Merge w:val="continue"/>
          </w:tcPr>
          <w:p>
            <w:pPr>
              <w:spacing w:line="400" w:lineRule="exact"/>
              <w:jc w:val="center"/>
              <w:rPr>
                <w:rFonts w:asciiTheme="minorEastAsia" w:hAnsiTheme="minorEastAsia" w:eastAsiaTheme="minorEastAsia"/>
              </w:rPr>
            </w:pPr>
          </w:p>
        </w:tc>
        <w:tc>
          <w:tcPr>
            <w:tcW w:w="1985" w:type="dxa"/>
            <w:vMerge w:val="continue"/>
            <w:vAlign w:val="center"/>
          </w:tcPr>
          <w:p>
            <w:pPr>
              <w:spacing w:line="400" w:lineRule="exact"/>
              <w:jc w:val="center"/>
              <w:rPr>
                <w:rFonts w:asciiTheme="minorEastAsia" w:hAnsiTheme="minorEastAsia" w:eastAsiaTheme="minorEastAsia"/>
              </w:rPr>
            </w:pPr>
          </w:p>
        </w:tc>
        <w:tc>
          <w:tcPr>
            <w:tcW w:w="918" w:type="dxa"/>
            <w:vMerge w:val="continue"/>
            <w:vAlign w:val="center"/>
          </w:tcPr>
          <w:p>
            <w:pPr>
              <w:spacing w:line="400" w:lineRule="exact"/>
              <w:jc w:val="center"/>
              <w:rPr>
                <w:rFonts w:asciiTheme="minorEastAsia" w:hAnsiTheme="minorEastAsia" w:eastAsiaTheme="minorEastAsia"/>
              </w:rPr>
            </w:pPr>
          </w:p>
        </w:tc>
        <w:tc>
          <w:tcPr>
            <w:tcW w:w="1429" w:type="dxa"/>
            <w:vAlign w:val="center"/>
          </w:tcPr>
          <w:p>
            <w:pPr>
              <w:spacing w:line="400" w:lineRule="exact"/>
              <w:jc w:val="center"/>
              <w:rPr>
                <w:rFonts w:asciiTheme="minorEastAsia" w:hAnsiTheme="minorEastAsia" w:eastAsiaTheme="minorEastAsia"/>
                <w:b/>
              </w:rPr>
            </w:pPr>
            <w:r>
              <w:rPr>
                <w:rFonts w:asciiTheme="minorEastAsia" w:hAnsiTheme="minorEastAsia" w:eastAsiaTheme="minorEastAsia"/>
                <w:b/>
              </w:rPr>
              <w:t>额定载重量（kg）</w:t>
            </w:r>
          </w:p>
        </w:tc>
        <w:tc>
          <w:tcPr>
            <w:tcW w:w="1264" w:type="dxa"/>
            <w:vAlign w:val="center"/>
          </w:tcPr>
          <w:p>
            <w:pPr>
              <w:spacing w:line="400" w:lineRule="exact"/>
              <w:rPr>
                <w:rFonts w:asciiTheme="minorEastAsia" w:hAnsiTheme="minorEastAsia" w:eastAsiaTheme="minorEastAsia"/>
                <w:b/>
              </w:rPr>
            </w:pPr>
            <w:r>
              <w:rPr>
                <w:rFonts w:asciiTheme="minorEastAsia" w:hAnsiTheme="minorEastAsia" w:eastAsiaTheme="minorEastAsia"/>
                <w:b/>
              </w:rPr>
              <w:t>速度（M/S）</w:t>
            </w:r>
          </w:p>
        </w:tc>
        <w:tc>
          <w:tcPr>
            <w:tcW w:w="1276" w:type="dxa"/>
            <w:vMerge w:val="continue"/>
            <w:vAlign w:val="center"/>
          </w:tcPr>
          <w:p>
            <w:pPr>
              <w:spacing w:line="400" w:lineRule="exact"/>
              <w:jc w:val="center"/>
              <w:rPr>
                <w:rFonts w:asciiTheme="minorEastAsia" w:hAnsiTheme="minorEastAsia" w:eastAsiaTheme="minorEastAsia"/>
                <w:b/>
              </w:rPr>
            </w:pPr>
          </w:p>
        </w:tc>
        <w:tc>
          <w:tcPr>
            <w:tcW w:w="1276" w:type="dxa"/>
            <w:vMerge w:val="continue"/>
          </w:tcPr>
          <w:p>
            <w:pPr>
              <w:spacing w:line="400" w:lineRule="exact"/>
              <w:jc w:val="center"/>
              <w:rPr>
                <w:rFonts w:asciiTheme="minorEastAsia" w:hAnsiTheme="minorEastAsia" w:eastAsia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宿舍载客电梯：有</w:t>
            </w:r>
            <w:r>
              <w:rPr>
                <w:rFonts w:asciiTheme="minorEastAsia" w:hAnsiTheme="minorEastAsia" w:eastAsiaTheme="minorEastAsia"/>
              </w:rPr>
              <w:t>机房客梯</w:t>
            </w:r>
          </w:p>
        </w:tc>
        <w:tc>
          <w:tcPr>
            <w:tcW w:w="918"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3</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800</w:t>
            </w:r>
            <w:r>
              <w:rPr>
                <w:rFonts w:asciiTheme="minorEastAsia" w:hAnsiTheme="minorEastAsia" w:eastAsiaTheme="minorEastAsia"/>
              </w:rPr>
              <w:t>kg</w:t>
            </w:r>
          </w:p>
        </w:tc>
        <w:tc>
          <w:tcPr>
            <w:tcW w:w="1264" w:type="dxa"/>
            <w:vAlign w:val="center"/>
          </w:tcPr>
          <w:p>
            <w:pPr>
              <w:jc w:val="center"/>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5</w:t>
            </w:r>
            <w:r>
              <w:rPr>
                <w:rFonts w:asciiTheme="minorEastAsia" w:hAnsiTheme="minorEastAsia" w:eastAsiaTheme="minorEastAsia"/>
              </w:rPr>
              <w:t>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层</w:t>
            </w:r>
            <w:r>
              <w:rPr>
                <w:rFonts w:hint="eastAsia" w:asciiTheme="minorEastAsia" w:hAnsiTheme="minorEastAsia" w:eastAsiaTheme="minorEastAsia"/>
              </w:rPr>
              <w:t>8</w:t>
            </w:r>
            <w:r>
              <w:rPr>
                <w:rFonts w:asciiTheme="minorEastAsia" w:hAnsiTheme="minorEastAsia" w:eastAsiaTheme="minorEastAsia"/>
              </w:rPr>
              <w:t>站</w:t>
            </w:r>
          </w:p>
        </w:tc>
        <w:tc>
          <w:tcPr>
            <w:tcW w:w="1276" w:type="dxa"/>
          </w:tcPr>
          <w:p>
            <w:pPr>
              <w:jc w:val="center"/>
              <w:rPr>
                <w:rFonts w:asciiTheme="minorEastAsia" w:hAnsiTheme="minorEastAsia" w:eastAsiaTheme="minorEastAsia"/>
              </w:rPr>
            </w:pPr>
            <w:r>
              <w:rPr>
                <w:rFonts w:hint="eastAsia" w:asciiTheme="minorEastAsia" w:hAnsiTheme="minorEastAsia" w:eastAsiaTheme="minorEastAsia"/>
              </w:rPr>
              <w:t>非贯通式、到站报警、可五方通话，满足并可通过相关行政部门验收标准。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宿舍无障碍载客电梯：有</w:t>
            </w:r>
            <w:r>
              <w:rPr>
                <w:rFonts w:asciiTheme="minorEastAsia" w:hAnsiTheme="minorEastAsia" w:eastAsiaTheme="minorEastAsia"/>
              </w:rPr>
              <w:t>机房客梯</w:t>
            </w:r>
            <w:r>
              <w:rPr>
                <w:rFonts w:hint="eastAsia" w:asciiTheme="minorEastAsia" w:hAnsiTheme="minorEastAsia" w:eastAsiaTheme="minorEastAsia"/>
              </w:rPr>
              <w:t>、</w:t>
            </w:r>
          </w:p>
        </w:tc>
        <w:tc>
          <w:tcPr>
            <w:tcW w:w="918" w:type="dxa"/>
            <w:vAlign w:val="center"/>
          </w:tcPr>
          <w:p>
            <w:pPr>
              <w:spacing w:line="400" w:lineRule="exact"/>
              <w:jc w:val="center"/>
              <w:rPr>
                <w:rFonts w:asciiTheme="minorEastAsia" w:hAnsiTheme="minorEastAsia" w:eastAsiaTheme="minorEastAsia"/>
              </w:rPr>
            </w:pPr>
            <w:r>
              <w:rPr>
                <w:rFonts w:asciiTheme="minorEastAsia" w:hAnsiTheme="minorEastAsia" w:eastAsiaTheme="minorEastAsia"/>
              </w:rPr>
              <w:t>1</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800</w:t>
            </w:r>
            <w:r>
              <w:rPr>
                <w:rFonts w:asciiTheme="minorEastAsia" w:hAnsiTheme="minorEastAsia" w:eastAsiaTheme="minorEastAsia"/>
              </w:rPr>
              <w:t>kg</w:t>
            </w:r>
          </w:p>
        </w:tc>
        <w:tc>
          <w:tcPr>
            <w:tcW w:w="1264" w:type="dxa"/>
            <w:vAlign w:val="center"/>
          </w:tcPr>
          <w:p>
            <w:pPr>
              <w:jc w:val="center"/>
              <w:rPr>
                <w:rFonts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层</w:t>
            </w:r>
            <w:r>
              <w:rPr>
                <w:rFonts w:hint="eastAsia" w:asciiTheme="minorEastAsia" w:hAnsiTheme="minorEastAsia" w:eastAsiaTheme="minorEastAsia"/>
              </w:rPr>
              <w:t>8</w:t>
            </w:r>
            <w:r>
              <w:rPr>
                <w:rFonts w:asciiTheme="minorEastAsia" w:hAnsiTheme="minorEastAsia" w:eastAsiaTheme="minorEastAsia"/>
              </w:rPr>
              <w:t>站</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1号厂房货梯：有机房货梯</w:t>
            </w:r>
          </w:p>
        </w:tc>
        <w:tc>
          <w:tcPr>
            <w:tcW w:w="918"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3</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3000kg</w:t>
            </w:r>
          </w:p>
        </w:tc>
        <w:tc>
          <w:tcPr>
            <w:tcW w:w="1264" w:type="dxa"/>
            <w:vAlign w:val="center"/>
          </w:tcPr>
          <w:p>
            <w:pPr>
              <w:jc w:val="center"/>
              <w:rPr>
                <w:rFonts w:asciiTheme="minorEastAsia" w:hAnsiTheme="minorEastAsia" w:eastAsiaTheme="minorEastAsia"/>
              </w:rPr>
            </w:pPr>
            <w:r>
              <w:rPr>
                <w:rFonts w:hint="eastAsia" w:asciiTheme="minorEastAsia" w:hAnsiTheme="minorEastAsia" w:eastAsiaTheme="minorEastAsia"/>
              </w:rPr>
              <w:t>1.0</w:t>
            </w:r>
            <w:r>
              <w:rPr>
                <w:rFonts w:asciiTheme="minorEastAsia" w:hAnsiTheme="minorEastAsia" w:eastAsiaTheme="minorEastAsia"/>
              </w:rPr>
              <w:t>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层</w:t>
            </w:r>
            <w:r>
              <w:rPr>
                <w:rFonts w:hint="eastAsia" w:asciiTheme="minorEastAsia" w:hAnsiTheme="minorEastAsia" w:eastAsiaTheme="minorEastAsia"/>
              </w:rPr>
              <w:t>8</w:t>
            </w:r>
            <w:r>
              <w:rPr>
                <w:rFonts w:asciiTheme="minorEastAsia" w:hAnsiTheme="minorEastAsia" w:eastAsiaTheme="minorEastAsia"/>
              </w:rPr>
              <w:t>站</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1号厂房货梯：无机房货梯</w:t>
            </w:r>
          </w:p>
        </w:tc>
        <w:tc>
          <w:tcPr>
            <w:tcW w:w="918"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3000kg</w:t>
            </w:r>
          </w:p>
        </w:tc>
        <w:tc>
          <w:tcPr>
            <w:tcW w:w="1264" w:type="dxa"/>
            <w:vAlign w:val="center"/>
          </w:tcPr>
          <w:p>
            <w:pPr>
              <w:jc w:val="center"/>
              <w:rPr>
                <w:rFonts w:asciiTheme="minorEastAsia" w:hAnsiTheme="minorEastAsia" w:eastAsiaTheme="minorEastAsia"/>
              </w:rPr>
            </w:pPr>
            <w:r>
              <w:rPr>
                <w:rFonts w:hint="eastAsia" w:asciiTheme="minorEastAsia" w:hAnsiTheme="minorEastAsia" w:eastAsiaTheme="minorEastAsia"/>
              </w:rPr>
              <w:t>1.0</w:t>
            </w:r>
            <w:r>
              <w:rPr>
                <w:rFonts w:asciiTheme="minorEastAsia" w:hAnsiTheme="minorEastAsia" w:eastAsiaTheme="minorEastAsia"/>
              </w:rPr>
              <w:t>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层</w:t>
            </w:r>
            <w:r>
              <w:rPr>
                <w:rFonts w:hint="eastAsia" w:asciiTheme="minorEastAsia" w:hAnsiTheme="minorEastAsia" w:eastAsiaTheme="minorEastAsia"/>
              </w:rPr>
              <w:t>9</w:t>
            </w:r>
            <w:r>
              <w:rPr>
                <w:rFonts w:asciiTheme="minorEastAsia" w:hAnsiTheme="minorEastAsia" w:eastAsiaTheme="minorEastAsia"/>
              </w:rPr>
              <w:t>站</w:t>
            </w:r>
            <w:r>
              <w:rPr>
                <w:rFonts w:hint="eastAsia" w:asciiTheme="minorEastAsia" w:hAnsiTheme="minorEastAsia" w:eastAsiaTheme="minorEastAsia"/>
              </w:rPr>
              <w:t>，可达屋面</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1号厂房消防电梯：有机房货梯</w:t>
            </w:r>
          </w:p>
        </w:tc>
        <w:tc>
          <w:tcPr>
            <w:tcW w:w="918"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2</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5000kg</w:t>
            </w:r>
          </w:p>
        </w:tc>
        <w:tc>
          <w:tcPr>
            <w:tcW w:w="1264" w:type="dxa"/>
            <w:vAlign w:val="center"/>
          </w:tcPr>
          <w:p>
            <w:pPr>
              <w:jc w:val="center"/>
              <w:rPr>
                <w:rFonts w:asciiTheme="minorEastAsia" w:hAnsiTheme="minorEastAsia" w:eastAsiaTheme="minorEastAsia"/>
              </w:rPr>
            </w:pPr>
            <w:r>
              <w:rPr>
                <w:rFonts w:hint="eastAsia" w:asciiTheme="minorEastAsia" w:hAnsiTheme="minorEastAsia" w:eastAsiaTheme="minorEastAsia"/>
              </w:rPr>
              <w:t>1.0m/s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8</w:t>
            </w:r>
            <w:r>
              <w:rPr>
                <w:rFonts w:asciiTheme="minorEastAsia" w:hAnsiTheme="minorEastAsia" w:eastAsiaTheme="minorEastAsia"/>
              </w:rPr>
              <w:t>层</w:t>
            </w:r>
            <w:r>
              <w:rPr>
                <w:rFonts w:hint="eastAsia" w:asciiTheme="minorEastAsia" w:hAnsiTheme="minorEastAsia" w:eastAsiaTheme="minorEastAsia"/>
              </w:rPr>
              <w:t>8</w:t>
            </w:r>
            <w:r>
              <w:rPr>
                <w:rFonts w:asciiTheme="minorEastAsia" w:hAnsiTheme="minorEastAsia" w:eastAsiaTheme="minorEastAsia"/>
              </w:rPr>
              <w:t>站</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办公楼无障碍载客电梯：有机房客梯，不下地下室</w:t>
            </w:r>
          </w:p>
        </w:tc>
        <w:tc>
          <w:tcPr>
            <w:tcW w:w="918"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1000kg</w:t>
            </w:r>
          </w:p>
        </w:tc>
        <w:tc>
          <w:tcPr>
            <w:tcW w:w="1264" w:type="dxa"/>
            <w:vAlign w:val="center"/>
          </w:tcPr>
          <w:p>
            <w:pPr>
              <w:jc w:val="center"/>
              <w:rPr>
                <w:rFonts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12层12站</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6" w:type="dxa"/>
            <w:vAlign w:val="center"/>
          </w:tcPr>
          <w:p>
            <w:pPr>
              <w:numPr>
                <w:ilvl w:val="1"/>
                <w:numId w:val="5"/>
              </w:numPr>
              <w:spacing w:line="400" w:lineRule="exact"/>
              <w:rPr>
                <w:rFonts w:asciiTheme="minorEastAsia" w:hAnsiTheme="minorEastAsia" w:eastAsiaTheme="minorEastAsia"/>
                <w:szCs w:val="21"/>
              </w:rPr>
            </w:pPr>
          </w:p>
        </w:tc>
        <w:tc>
          <w:tcPr>
            <w:tcW w:w="1985"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办公楼消防电梯：有机房客梯，下地下室</w:t>
            </w:r>
          </w:p>
        </w:tc>
        <w:tc>
          <w:tcPr>
            <w:tcW w:w="918"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w:t>
            </w:r>
          </w:p>
        </w:tc>
        <w:tc>
          <w:tcPr>
            <w:tcW w:w="1429" w:type="dxa"/>
            <w:vAlign w:val="center"/>
          </w:tcPr>
          <w:p>
            <w:pPr>
              <w:spacing w:line="400" w:lineRule="exact"/>
              <w:jc w:val="center"/>
              <w:rPr>
                <w:rFonts w:asciiTheme="minorEastAsia" w:hAnsiTheme="minorEastAsia" w:eastAsiaTheme="minorEastAsia"/>
              </w:rPr>
            </w:pPr>
            <w:r>
              <w:rPr>
                <w:rFonts w:hint="eastAsia" w:asciiTheme="minorEastAsia" w:hAnsiTheme="minorEastAsia" w:eastAsiaTheme="minorEastAsia"/>
              </w:rPr>
              <w:t>1000kg</w:t>
            </w:r>
          </w:p>
        </w:tc>
        <w:tc>
          <w:tcPr>
            <w:tcW w:w="1264" w:type="dxa"/>
            <w:vAlign w:val="center"/>
          </w:tcPr>
          <w:p>
            <w:pPr>
              <w:jc w:val="center"/>
              <w:rPr>
                <w:rFonts w:asciiTheme="minorEastAsia" w:hAnsiTheme="minorEastAsia" w:eastAsiaTheme="minorEastAsia"/>
              </w:rPr>
            </w:pPr>
            <w:r>
              <w:rPr>
                <w:rFonts w:hint="eastAsia" w:asciiTheme="minorEastAsia" w:hAnsiTheme="minorEastAsia" w:eastAsiaTheme="minorEastAsia"/>
              </w:rPr>
              <w:t>1.5</w:t>
            </w:r>
            <w:r>
              <w:rPr>
                <w:rFonts w:asciiTheme="minorEastAsia" w:hAnsiTheme="minorEastAsia" w:eastAsiaTheme="minorEastAsia"/>
              </w:rPr>
              <w:t>m/s</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13层13站</w:t>
            </w:r>
          </w:p>
        </w:tc>
        <w:tc>
          <w:tcPr>
            <w:tcW w:w="1276" w:type="dxa"/>
            <w:vAlign w:val="center"/>
          </w:tcPr>
          <w:p>
            <w:pPr>
              <w:jc w:val="center"/>
              <w:rPr>
                <w:rFonts w:asciiTheme="minorEastAsia" w:hAnsiTheme="minorEastAsia" w:eastAsiaTheme="minorEastAsia"/>
              </w:rPr>
            </w:pPr>
            <w:r>
              <w:rPr>
                <w:rFonts w:hint="eastAsia" w:asciiTheme="minorEastAsia" w:hAnsiTheme="minorEastAsia" w:eastAsiaTheme="minorEastAsia"/>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046" w:type="dxa"/>
            <w:vAlign w:val="center"/>
          </w:tcPr>
          <w:p>
            <w:pPr>
              <w:tabs>
                <w:tab w:val="left" w:pos="907"/>
                <w:tab w:val="left" w:pos="1049"/>
              </w:tabs>
              <w:spacing w:line="400" w:lineRule="exact"/>
              <w:ind w:left="1049"/>
              <w:rPr>
                <w:rFonts w:asciiTheme="minorEastAsia" w:hAnsiTheme="minorEastAsia" w:eastAsiaTheme="minorEastAsia"/>
                <w:szCs w:val="21"/>
              </w:rPr>
            </w:pPr>
          </w:p>
        </w:tc>
        <w:tc>
          <w:tcPr>
            <w:tcW w:w="1985" w:type="dxa"/>
            <w:vAlign w:val="center"/>
          </w:tcPr>
          <w:p>
            <w:pPr>
              <w:spacing w:line="400" w:lineRule="exact"/>
              <w:jc w:val="right"/>
              <w:rPr>
                <w:rFonts w:asciiTheme="minorEastAsia" w:hAnsiTheme="minorEastAsia" w:eastAsiaTheme="minorEastAsia"/>
                <w:b/>
                <w:sz w:val="28"/>
                <w:szCs w:val="28"/>
              </w:rPr>
            </w:pPr>
            <w:r>
              <w:rPr>
                <w:rFonts w:hint="eastAsia" w:asciiTheme="minorEastAsia" w:hAnsiTheme="minorEastAsia" w:eastAsiaTheme="minorEastAsia"/>
                <w:b/>
                <w:sz w:val="28"/>
                <w:szCs w:val="28"/>
              </w:rPr>
              <w:t>合计</w:t>
            </w:r>
          </w:p>
        </w:tc>
        <w:tc>
          <w:tcPr>
            <w:tcW w:w="918"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12</w:t>
            </w:r>
          </w:p>
        </w:tc>
        <w:tc>
          <w:tcPr>
            <w:tcW w:w="1429" w:type="dxa"/>
            <w:vAlign w:val="center"/>
          </w:tcPr>
          <w:p>
            <w:pPr>
              <w:spacing w:line="400" w:lineRule="exact"/>
              <w:jc w:val="center"/>
              <w:rPr>
                <w:rFonts w:asciiTheme="minorEastAsia" w:hAnsiTheme="minorEastAsia" w:eastAsiaTheme="minorEastAsia"/>
              </w:rPr>
            </w:pPr>
          </w:p>
        </w:tc>
        <w:tc>
          <w:tcPr>
            <w:tcW w:w="1264" w:type="dxa"/>
            <w:vAlign w:val="center"/>
          </w:tcPr>
          <w:p>
            <w:pPr>
              <w:jc w:val="center"/>
              <w:rPr>
                <w:rFonts w:asciiTheme="minorEastAsia" w:hAnsiTheme="minorEastAsia" w:eastAsiaTheme="minorEastAsia"/>
              </w:rPr>
            </w:pPr>
          </w:p>
        </w:tc>
        <w:tc>
          <w:tcPr>
            <w:tcW w:w="1276" w:type="dxa"/>
            <w:vAlign w:val="center"/>
          </w:tcPr>
          <w:p>
            <w:pPr>
              <w:jc w:val="center"/>
              <w:rPr>
                <w:rFonts w:asciiTheme="minorEastAsia" w:hAnsiTheme="minorEastAsia" w:eastAsiaTheme="minorEastAsia"/>
              </w:rPr>
            </w:pPr>
          </w:p>
        </w:tc>
        <w:tc>
          <w:tcPr>
            <w:tcW w:w="1276" w:type="dxa"/>
          </w:tcPr>
          <w:p>
            <w:pPr>
              <w:jc w:val="center"/>
              <w:rPr>
                <w:rFonts w:asciiTheme="minorEastAsia" w:hAnsiTheme="minorEastAsia" w:eastAsiaTheme="minorEastAsia"/>
              </w:rPr>
            </w:pPr>
          </w:p>
        </w:tc>
      </w:tr>
    </w:tbl>
    <w:p>
      <w:pPr>
        <w:tabs>
          <w:tab w:val="left" w:pos="735"/>
        </w:tabs>
        <w:snapToGrid w:val="0"/>
        <w:spacing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bCs/>
          <w:sz w:val="28"/>
        </w:rPr>
      </w:pPr>
      <w:r>
        <w:rPr>
          <w:rFonts w:hint="eastAsia" w:asciiTheme="minorEastAsia" w:hAnsiTheme="minorEastAsia" w:eastAsiaTheme="minorEastAsia"/>
          <w:bCs/>
          <w:sz w:val="28"/>
        </w:rPr>
        <w:t>二、电梯应符合的技术标准：</w:t>
      </w:r>
    </w:p>
    <w:p>
      <w:pPr>
        <w:autoSpaceDE w:val="0"/>
        <w:autoSpaceDN w:val="0"/>
        <w:adjustRightInd w:val="0"/>
        <w:spacing w:line="560" w:lineRule="exact"/>
        <w:jc w:val="left"/>
        <w:rPr>
          <w:rFonts w:asciiTheme="minorEastAsia" w:hAnsiTheme="minorEastAsia" w:eastAsiaTheme="minorEastAsia"/>
          <w:sz w:val="24"/>
        </w:rPr>
      </w:pPr>
      <w:r>
        <w:rPr>
          <w:rFonts w:hint="eastAsia" w:asciiTheme="minorEastAsia" w:hAnsiTheme="minorEastAsia" w:eastAsiaTheme="minorEastAsia"/>
          <w:sz w:val="24"/>
        </w:rPr>
        <w:t>1《电梯、自动扶梯、自动人行道术语》（GB/T7024-1997）</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2《电梯主参数及轿厢、井道、机房的形式与尺寸  第一部分：1、2、3类电梯》（GB/T 7025</w:t>
      </w:r>
      <w:r>
        <w:rPr>
          <w:rFonts w:asciiTheme="minorEastAsia" w:hAnsiTheme="minorEastAsia" w:eastAsiaTheme="minorEastAsia"/>
          <w:sz w:val="24"/>
        </w:rPr>
        <w:t>.1</w:t>
      </w:r>
      <w:r>
        <w:rPr>
          <w:rFonts w:hint="eastAsia" w:asciiTheme="minorEastAsia" w:hAnsiTheme="minorEastAsia" w:eastAsiaTheme="minorEastAsia"/>
          <w:sz w:val="24"/>
        </w:rPr>
        <w:t>-1997）</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3《电梯制造与安装安全规范》（GB7588-2003）</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4《电梯用钢丝绳》（</w:t>
      </w:r>
      <w:r>
        <w:rPr>
          <w:rFonts w:asciiTheme="minorEastAsia" w:hAnsiTheme="minorEastAsia" w:eastAsiaTheme="minorEastAsia"/>
          <w:sz w:val="24"/>
        </w:rPr>
        <w:t>GB8903-1988</w:t>
      </w:r>
      <w:r>
        <w:rPr>
          <w:rFonts w:hint="eastAsia" w:asciiTheme="minorEastAsia" w:hAnsiTheme="minorEastAsia" w:eastAsiaTheme="minorEastAsia"/>
          <w:sz w:val="24"/>
        </w:rPr>
        <w:t>）</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5《电梯技术条件》（GB/T10058-1997）</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6《电梯试验方法》（GB/T10059-1997）</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7《电梯安装验收规范》（GB10060-1993）</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8《电梯曳引机》（GBT13435-1992）</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9《交流电梯电动机通用技术条件》（GB/T12974-1991）</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10《电梯操作装置及附件》（JG/T5009-1992）</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11《电梯T型导轨》（JG/T5072</w:t>
      </w:r>
      <w:r>
        <w:rPr>
          <w:rFonts w:asciiTheme="minorEastAsia" w:hAnsiTheme="minorEastAsia" w:eastAsiaTheme="minorEastAsia"/>
          <w:sz w:val="24"/>
        </w:rPr>
        <w:t>.1-1996）</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12《电梯对重用空心导轨》（JG/T5072</w:t>
      </w: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-1996</w:t>
      </w:r>
      <w:r>
        <w:rPr>
          <w:rFonts w:hint="eastAsia" w:asciiTheme="minorEastAsia" w:hAnsiTheme="minorEastAsia" w:eastAsiaTheme="minorEastAsia"/>
          <w:sz w:val="24"/>
        </w:rPr>
        <w:t>）</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13《电梯电气装置施工及验收规范》（GB50182-1993）</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14《电梯层门耐火实验方法》（GA109-1995）</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15《电梯钢丝绳用钢丝》（YB/T5198-1993）</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16《电梯工程施工质量验收规范》（GB50310-2002）</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17《城市道路和建筑物无障碍设计规范》（JGJ50-2001）</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18其他国家、部、省市现行规范及规定</w:t>
      </w:r>
    </w:p>
    <w:p>
      <w:pPr>
        <w:autoSpaceDE w:val="0"/>
        <w:autoSpaceDN w:val="0"/>
        <w:adjustRightInd w:val="0"/>
        <w:spacing w:line="560" w:lineRule="exact"/>
        <w:jc w:val="left"/>
        <w:rPr>
          <w:rFonts w:asciiTheme="minorEastAsia" w:hAnsiTheme="minorEastAsia" w:eastAsiaTheme="minorEastAsia"/>
          <w:sz w:val="24"/>
        </w:rPr>
      </w:pPr>
      <w:r>
        <w:rPr>
          <w:rFonts w:hint="eastAsia" w:asciiTheme="minorEastAsia" w:hAnsiTheme="minorEastAsia" w:eastAsiaTheme="minorEastAsia"/>
          <w:sz w:val="24"/>
        </w:rPr>
        <w:t>以上规范若与现行规范有出入，应以严格者为准。</w:t>
      </w:r>
    </w:p>
    <w:p>
      <w:pPr>
        <w:spacing w:line="360" w:lineRule="auto"/>
        <w:rPr>
          <w:rFonts w:asciiTheme="minorEastAsia" w:hAnsiTheme="minorEastAsia" w:eastAsiaTheme="minorEastAsia"/>
          <w:bCs/>
          <w:sz w:val="28"/>
        </w:rPr>
      </w:pPr>
      <w:r>
        <w:rPr>
          <w:rFonts w:hint="eastAsia" w:asciiTheme="minorEastAsia" w:hAnsiTheme="minorEastAsia" w:eastAsiaTheme="minorEastAsia"/>
          <w:bCs/>
          <w:sz w:val="28"/>
        </w:rPr>
        <w:t>三、技术性能指标要求：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1、技术性能：各投标单位可根据招标人电梯实际使用需求，提出最优电梯技术性能方案，以便招标人择优选择；</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2、厅门设计及要求</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2.1：开门尺寸：货梯与客梯根据实际情况决定，投标人可提出最优方案；</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2.2：层门：发纹不锈钢</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 xml:space="preserve">2.3：门套：发纹不锈钢小门套(首层发纹不锈钢大门套) </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3、讯号</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3.1讯号面板：发纹不锈钢</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3.2轿厢操作箱：微触点式按钮（轿厢两侧均设）</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3.3厅外指示器：一体化微触点式按钮（带方向指示和楼层指示），液晶显示</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4、土建尺寸：</w:t>
      </w:r>
      <w:r>
        <w:rPr>
          <w:rFonts w:hint="eastAsia" w:asciiTheme="minorEastAsia" w:hAnsiTheme="minorEastAsia" w:eastAsiaTheme="minorEastAsia"/>
          <w:sz w:val="24"/>
          <w:szCs w:val="24"/>
        </w:rPr>
        <w:t>详见附件办公楼、1号厂房、宿舍建筑施工图；具体的尺寸以现场实际施工为准。</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4.1井道尺寸：</w:t>
      </w:r>
      <w:r>
        <w:rPr>
          <w:rFonts w:hint="eastAsia" w:asciiTheme="minorEastAsia" w:hAnsiTheme="minorEastAsia" w:eastAsiaTheme="minorEastAsia"/>
          <w:sz w:val="24"/>
          <w:szCs w:val="24"/>
        </w:rPr>
        <w:t>各井道尺寸详见附件办公楼、1号厂房、宿舍建筑施工图；具体的尺寸以现场实际施工为准。</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4.2机房尺寸： 普通大机房（见图纸）</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5、功能要求</w:t>
      </w:r>
    </w:p>
    <w:p>
      <w:pPr>
        <w:spacing w:line="480" w:lineRule="exact"/>
        <w:rPr>
          <w:rFonts w:ascii="Arial" w:hAnsi="Arial" w:cs="Arial"/>
          <w:color w:val="333333"/>
          <w:sz w:val="20"/>
          <w:shd w:val="clear" w:color="auto" w:fill="FFFFFF"/>
        </w:rPr>
      </w:pPr>
      <w:r>
        <w:rPr>
          <w:rFonts w:hint="eastAsia" w:asciiTheme="minorEastAsia" w:hAnsiTheme="minorEastAsia" w:eastAsiaTheme="minorEastAsia"/>
          <w:sz w:val="24"/>
        </w:rPr>
        <w:t>5.1 五方通话：</w:t>
      </w:r>
      <w:r>
        <w:rPr>
          <w:rFonts w:asciiTheme="minorEastAsia" w:hAnsiTheme="minorEastAsia" w:eastAsiaTheme="minorEastAsia"/>
          <w:sz w:val="24"/>
        </w:rPr>
        <w:t>电梯对讲系统中管理中心主机、电梯轿厢、电梯机房分机、电梯顶部、电梯井道底部五方之间进行的通话。</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 超载报警及不启动</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 紧急照明</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5.4 电风扇及照明自动关闭</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5.5 消防功能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5.6 光幕门保护＋安全触板</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5.7 检修运行</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5.8 故障自诊断</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5.9轻故障自动靠站</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5.10 独立运行功能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5.11自动平层功能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5.12超速保护功能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5.13 强制关门（强迫关门）</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5.14 厅外锁梯</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5.15 运行次数显示</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5.16 电机过热保护</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5.17 电源相位故障检测</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5.18 运行方向指示灯</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5.19设置独立的厅、轿门时间</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5.20 自动返基站功能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5.21 驻停梯</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5.22 启动自动补偿</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5.23 轿内反向指令消除</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5.24 门负载检测</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5.25电动机空转保护</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5.26 来电再平层</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5.27开门时间超长保护</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5.28 开门异常自动选层</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5.29 故障低速自救运行</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5.30 箱内两侧控制板</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5.31 轿箱操作箱：微触点按钮，带方向指示（液晶）</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5.32 留有楼宇自控接口、安防监控接口：为楼宇自控系统预留的接口，且可以将电梯运行的相关数据无偿提供给楼宇自控主机；</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5.33有/无司机服务功能；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5.34速度检测功能：当实际速度与设定速度不符时，应自动断开安全回路并报警；</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5.35操纵箱微机异常处理;</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5.36召唤不响应报警;</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5.37门铃提示</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5.38其中一部按规范设置为无障碍功能。</w:t>
      </w:r>
    </w:p>
    <w:p>
      <w:pPr>
        <w:spacing w:line="480" w:lineRule="exact"/>
        <w:rPr>
          <w:rFonts w:asciiTheme="minorEastAsia" w:hAnsiTheme="minorEastAsia" w:eastAsiaTheme="minorEastAsia"/>
          <w:sz w:val="24"/>
        </w:rPr>
      </w:pPr>
      <w:r>
        <w:rPr>
          <w:rFonts w:hint="eastAsia" w:asciiTheme="minorEastAsia" w:hAnsiTheme="minorEastAsia" w:eastAsiaTheme="minorEastAsia"/>
          <w:sz w:val="24"/>
        </w:rPr>
        <w:t>5.39其他本文件中没有描述的内容，按照相关规范执行。</w:t>
      </w:r>
    </w:p>
    <w:p>
      <w:pPr>
        <w:spacing w:line="480" w:lineRule="exact"/>
        <w:rPr>
          <w:rFonts w:asciiTheme="minorEastAsia" w:hAnsiTheme="minorEastAsia" w:eastAsiaTheme="minorEastAsia"/>
          <w:bCs/>
          <w:sz w:val="28"/>
        </w:rPr>
      </w:pPr>
      <w:r>
        <w:rPr>
          <w:rFonts w:hint="eastAsia" w:asciiTheme="minorEastAsia" w:hAnsiTheme="minorEastAsia" w:eastAsiaTheme="minorEastAsia"/>
          <w:bCs/>
          <w:sz w:val="28"/>
        </w:rPr>
        <w:t>四、附件及零配件：</w:t>
      </w:r>
    </w:p>
    <w:p>
      <w:pPr>
        <w:pStyle w:val="5"/>
        <w:spacing w:line="480" w:lineRule="exact"/>
        <w:ind w:left="141" w:leftChars="67" w:firstLine="518" w:firstLineChars="216"/>
        <w:rPr>
          <w:rFonts w:asciiTheme="minorEastAsia" w:hAnsiTheme="minorEastAsia" w:eastAsiaTheme="minorEastAsia"/>
          <w:sz w:val="24"/>
          <w:szCs w:val="24"/>
        </w:rPr>
      </w:pPr>
      <w:r>
        <w:rPr>
          <w:rFonts w:hint="eastAsia" w:asciiTheme="minorEastAsia" w:hAnsiTheme="minorEastAsia" w:eastAsiaTheme="minorEastAsia"/>
          <w:sz w:val="24"/>
          <w:szCs w:val="24"/>
        </w:rPr>
        <w:t>厂家有无提供备品、配件及附属部件（包括一般维修说明及易损坏件名称、价格、更换的方法等），要求在投标文件中详细说明。</w:t>
      </w:r>
    </w:p>
    <w:p>
      <w:pPr>
        <w:spacing w:line="480" w:lineRule="exact"/>
        <w:ind w:left="140" w:hanging="140" w:hangingChars="50"/>
        <w:rPr>
          <w:rFonts w:asciiTheme="minorEastAsia" w:hAnsiTheme="minorEastAsia" w:eastAsiaTheme="minorEastAsia"/>
          <w:bCs/>
          <w:sz w:val="28"/>
        </w:rPr>
      </w:pPr>
      <w:r>
        <w:rPr>
          <w:rFonts w:hint="eastAsia" w:asciiTheme="minorEastAsia" w:hAnsiTheme="minorEastAsia" w:eastAsiaTheme="minorEastAsia"/>
          <w:bCs/>
          <w:sz w:val="28"/>
        </w:rPr>
        <w:t>五、安装要求：</w:t>
      </w:r>
    </w:p>
    <w:p>
      <w:pPr>
        <w:spacing w:line="480" w:lineRule="exact"/>
        <w:ind w:left="105" w:leftChars="5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招标人除提供安装所需的水电接口、电源（电梯调试时使用的临时电缆由中标人自理）、设备存放场地以外，设备制造、设备运输装卸、井道照明及爬梯、调试、验收、质保期内的工作（包括质保期内的检验费）及其他所需费用全部包括在投标报价内。</w:t>
      </w:r>
    </w:p>
    <w:p>
      <w:pPr>
        <w:spacing w:line="480" w:lineRule="exact"/>
        <w:ind w:left="105" w:leftChars="5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电梯机房内永久电源箱到货梯控制柜之间的管线由中标人提供并负责敷设，费用须包含在投标总价中。如货梯现有实际的井道情况不符等问题，均由中标人负责整改（费用须含在投标总价中），以使投标产品符合国家有关规定的要求及现有的土建情况。</w:t>
      </w:r>
    </w:p>
    <w:p>
      <w:pPr>
        <w:spacing w:line="480" w:lineRule="exact"/>
        <w:ind w:left="105" w:leftChars="5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3、中标人应对货梯调试及试运行负全权责任。请投标人对此予以承诺。</w:t>
      </w:r>
    </w:p>
    <w:p>
      <w:pPr>
        <w:tabs>
          <w:tab w:val="left" w:pos="1134"/>
        </w:tabs>
        <w:spacing w:line="400" w:lineRule="exact"/>
        <w:rPr>
          <w:rFonts w:asciiTheme="minorEastAsia" w:hAnsiTheme="minorEastAsia" w:eastAsiaTheme="minorEastAsia"/>
          <w:bCs/>
          <w:sz w:val="28"/>
        </w:rPr>
      </w:pPr>
      <w:r>
        <w:rPr>
          <w:rFonts w:hint="eastAsia" w:asciiTheme="minorEastAsia" w:hAnsiTheme="minorEastAsia" w:eastAsiaTheme="minorEastAsia"/>
          <w:bCs/>
          <w:sz w:val="28"/>
        </w:rPr>
        <w:t>六、安装施工要求</w:t>
      </w:r>
    </w:p>
    <w:p>
      <w:pPr>
        <w:tabs>
          <w:tab w:val="left" w:pos="1134"/>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1、中标人必须作好施工记录、隐蔽工程记录、施工资料的整理、竣工资料的编制等工作。</w:t>
      </w:r>
    </w:p>
    <w:p>
      <w:pPr>
        <w:tabs>
          <w:tab w:val="left" w:pos="1134"/>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2、中标人必须在施工现场显眼位置设置正规施工警示牌、工程概况牌，标注“温馨提示”语言。靠近人行通道边（或建设方以为有必要的其他周边）必须用整齐美观的板材围住。</w:t>
      </w:r>
    </w:p>
    <w:p>
      <w:pPr>
        <w:tabs>
          <w:tab w:val="left" w:pos="1134"/>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3、中标人施工必须达到有关部门规定的安全文明施工标准，确保施工场地区域道路通畅，保持施工现场整洁，做到工完场清，达到国家卫生城市标准。</w:t>
      </w:r>
    </w:p>
    <w:p>
      <w:pPr>
        <w:tabs>
          <w:tab w:val="left" w:pos="1134"/>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4、中标人必须在施工过程中注意自身及周边安全，做好现场及周边安全设施搭设，遵守有关安全保护规程，负责施工过程中的所有事故处理和费用。</w:t>
      </w:r>
    </w:p>
    <w:p>
      <w:pPr>
        <w:tabs>
          <w:tab w:val="left" w:pos="1134"/>
        </w:tabs>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5、中标人必须服从采购单位，监理公司及施工总承包单位的监督、指导并积极主动配合上述管理机构的工作。</w:t>
      </w:r>
    </w:p>
    <w:p>
      <w:pPr>
        <w:tabs>
          <w:tab w:val="left" w:pos="1134"/>
        </w:tabs>
        <w:spacing w:line="400" w:lineRule="exact"/>
        <w:rPr>
          <w:rFonts w:asciiTheme="minorEastAsia" w:hAnsiTheme="minorEastAsia" w:eastAsiaTheme="minorEastAsia"/>
          <w:bCs/>
          <w:sz w:val="28"/>
        </w:rPr>
      </w:pPr>
      <w:r>
        <w:rPr>
          <w:rFonts w:hint="eastAsia" w:asciiTheme="minorEastAsia" w:hAnsiTheme="minorEastAsia" w:eastAsiaTheme="minorEastAsia"/>
          <w:bCs/>
          <w:sz w:val="28"/>
        </w:rPr>
        <w:t>七、验收要求</w:t>
      </w:r>
    </w:p>
    <w:p>
      <w:pPr>
        <w:tabs>
          <w:tab w:val="left" w:pos="1134"/>
        </w:tabs>
        <w:spacing w:line="400" w:lineRule="exact"/>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当满足以下条件时，招标人才向中标人签发验收报告：</w:t>
      </w:r>
    </w:p>
    <w:p>
      <w:pPr>
        <w:tabs>
          <w:tab w:val="left" w:pos="1134"/>
        </w:tabs>
        <w:spacing w:line="400" w:lineRule="exact"/>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1、中标人已按照合同规定提供了全部产品及完整的技术资料；</w:t>
      </w:r>
    </w:p>
    <w:p>
      <w:pPr>
        <w:tabs>
          <w:tab w:val="left" w:pos="1134"/>
        </w:tabs>
        <w:spacing w:line="40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2、货物符合招标文件的技术规格要求，性能满足要求，并调试使用合格。</w:t>
      </w:r>
    </w:p>
    <w:p>
      <w:pPr>
        <w:tabs>
          <w:tab w:val="left" w:pos="1134"/>
        </w:tabs>
        <w:spacing w:line="400" w:lineRule="exact"/>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hint="eastAsia" w:asciiTheme="minorEastAsia" w:hAnsiTheme="minorEastAsia" w:eastAsiaTheme="minorEastAsia"/>
          <w:sz w:val="24"/>
          <w:szCs w:val="24"/>
        </w:rPr>
        <w:t>由中标单位联系发包单位报政府监管机构进行设备验收，并取得特种设备使用许可证及特种设备验收合格证。</w:t>
      </w:r>
    </w:p>
    <w:p>
      <w:pPr>
        <w:tabs>
          <w:tab w:val="left" w:pos="1134"/>
        </w:tabs>
        <w:spacing w:line="40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4、</w:t>
      </w:r>
      <w:r>
        <w:rPr>
          <w:rFonts w:hint="eastAsia" w:asciiTheme="minorEastAsia" w:hAnsiTheme="minorEastAsia" w:eastAsiaTheme="minorEastAsia"/>
          <w:sz w:val="24"/>
          <w:szCs w:val="24"/>
        </w:rPr>
        <w:t>取得双证后，签署验收报告，产品质保期自验收合格之日起算，由中标人提供产品保修文件，并签订维护保养合同。</w:t>
      </w:r>
    </w:p>
    <w:p>
      <w:pPr>
        <w:spacing w:line="480" w:lineRule="exact"/>
        <w:rPr>
          <w:rFonts w:asciiTheme="minorEastAsia" w:hAnsiTheme="minorEastAsia" w:eastAsiaTheme="minorEastAsia"/>
          <w:sz w:val="28"/>
          <w:szCs w:val="28"/>
        </w:rPr>
      </w:pPr>
      <w:r>
        <w:rPr>
          <w:rFonts w:hint="eastAsia" w:asciiTheme="minorEastAsia" w:hAnsiTheme="minorEastAsia" w:eastAsiaTheme="minorEastAsia"/>
          <w:bCs/>
          <w:sz w:val="28"/>
        </w:rPr>
        <w:t>七、技术服务、售后服务要求：</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1、中标人应结合电梯的安装、调试及运行过程，无偿对买方派出的管理人员进行电梯的基本知识、使用、维护保养技术的现场培训</w:t>
      </w:r>
      <w:r>
        <w:rPr>
          <w:rFonts w:hint="eastAsia" w:asciiTheme="minorEastAsia" w:hAnsiTheme="minorEastAsia" w:eastAsiaTheme="minorEastAsia"/>
          <w:sz w:val="24"/>
          <w:szCs w:val="24"/>
        </w:rPr>
        <w:t>，保证使用人员能够熟练掌握各种设备和软件等常规使用方法，以及小故障的判断与解决，</w:t>
      </w:r>
      <w:r>
        <w:rPr>
          <w:rFonts w:hint="eastAsia" w:asciiTheme="minorEastAsia" w:hAnsiTheme="minorEastAsia" w:eastAsiaTheme="minorEastAsia"/>
          <w:sz w:val="24"/>
          <w:szCs w:val="28"/>
        </w:rPr>
        <w:t>以保证售后客梯的良好运行状态；</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2、设备的保修期为自验收合格并取得质监部门的使用许可证后之日起二年，质保期间，中标人应免费负责维护；</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3、投标人能提供２４小时全天候召修服务，接到电梯故障电话后40分钟内赶到现场维修；</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4、投标人必须长期提供优良的技术支持及备品备件的优惠供应。</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5、提供详细的售后服务承诺书，并列出保修期过后维护及保养服务费用。电梯质保期满后五年运行维保要求：</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5.1每月四次定期上门维修保养;</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5.2各机械部位及电气线路的检查、调整及维护;</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5.3正常工作时间内临时故障的应急服务及非正常工作时间内临时故障的应急服务。要求接到用户通知后1小时赶赴现场并开始故障处理；</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5.4保养期内需要更换零部件时需通知用户，并由用户另行付费，价格不应超过投标时备品备件清单中的单价;</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5.5每半年向用户提交电梯使用状况报告书，及时向用户提供电梯修理、更换零配件的准确信息;</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5.6作好电梯维护现场的安全警示标志及安全防护措施;</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5.7作好每年年检所检项目的准备工作;</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5.8代办电梯年检工作;</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5.9完成电梯年检工作中问题的整改工作;</w:t>
      </w:r>
    </w:p>
    <w:p>
      <w:pPr>
        <w:tabs>
          <w:tab w:val="left" w:pos="735"/>
        </w:tabs>
        <w:snapToGri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5.10负责每月每台电梯在单价或一次性合计低于200元以下的零部件及材料的供货;</w:t>
      </w:r>
    </w:p>
    <w:p>
      <w:pPr>
        <w:tabs>
          <w:tab w:val="left" w:pos="735"/>
        </w:tabs>
        <w:snapToGrid w:val="0"/>
        <w:spacing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5.11保养单位必须做到每年每台电梯故障不高于3次，每次故障时间不超过30分钟;</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5.12由于保养单位过失给用户造成的直接可预见的延误、人身伤亡或经济损失由保养单位承担责任;</w:t>
      </w:r>
    </w:p>
    <w:p>
      <w:pPr>
        <w:spacing w:line="480" w:lineRule="exact"/>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5.13电梯按国家有关规定进行的大、中修费用另行计算。</w:t>
      </w:r>
    </w:p>
    <w:p>
      <w:pPr>
        <w:autoSpaceDE w:val="0"/>
        <w:autoSpaceDN w:val="0"/>
        <w:adjustRightInd w:val="0"/>
        <w:spacing w:line="900" w:lineRule="atLeast"/>
        <w:jc w:val="center"/>
        <w:rPr>
          <w:rFonts w:cs="文鼎CS大宋" w:asciiTheme="minorEastAsia" w:hAnsiTheme="minorEastAsia" w:eastAsiaTheme="minorEastAsia"/>
          <w:bCs/>
          <w:color w:val="000000"/>
          <w:kern w:val="0"/>
          <w:sz w:val="44"/>
          <w:szCs w:val="44"/>
        </w:rPr>
      </w:pPr>
      <w:r>
        <w:rPr>
          <w:rFonts w:hint="eastAsia" w:cs="文鼎CS大宋" w:asciiTheme="minorEastAsia" w:hAnsiTheme="minorEastAsia" w:eastAsiaTheme="minorEastAsia"/>
          <w:bCs/>
          <w:color w:val="000000"/>
          <w:kern w:val="0"/>
          <w:sz w:val="44"/>
          <w:szCs w:val="44"/>
        </w:rPr>
        <w:t>第四章 投标文件</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投标人必须按下述顺序和要求编写装订投标文件：</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一、投标函</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二、投标报价表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三、投标设备分项报价表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四、投标人关于资格的声明函</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五、法定代表人资格证明书</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六、授权委托书</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七、营业执照</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八、制造厂家的授权书</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九、投标人须提交的其他资质文件</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1.  投标人简介（含组织机构、技术人员、技术能力等）；</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2.  产品鉴定书</w:t>
      </w:r>
    </w:p>
    <w:p>
      <w:pPr>
        <w:spacing w:line="480" w:lineRule="exact"/>
        <w:ind w:firstLine="360" w:firstLineChars="150"/>
        <w:rPr>
          <w:rFonts w:asciiTheme="minorEastAsia" w:hAnsiTheme="minorEastAsia" w:eastAsiaTheme="minorEastAsia"/>
          <w:bCs/>
          <w:sz w:val="24"/>
          <w:szCs w:val="24"/>
        </w:rPr>
      </w:pPr>
      <w:r>
        <w:rPr>
          <w:rFonts w:hint="eastAsia" w:cs="宋体" w:asciiTheme="minorEastAsia" w:hAnsiTheme="minorEastAsia" w:eastAsiaTheme="minorEastAsia"/>
          <w:bCs/>
          <w:color w:val="000000"/>
          <w:kern w:val="0"/>
          <w:sz w:val="24"/>
          <w:szCs w:val="24"/>
        </w:rPr>
        <w:t>3.  质量合格证</w:t>
      </w:r>
    </w:p>
    <w:p>
      <w:pPr>
        <w:numPr>
          <w:ilvl w:val="1"/>
          <w:numId w:val="6"/>
        </w:numPr>
        <w:autoSpaceDE w:val="0"/>
        <w:autoSpaceDN w:val="0"/>
        <w:adjustRightInd w:val="0"/>
        <w:spacing w:line="400" w:lineRule="atLeast"/>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color w:val="000000"/>
          <w:kern w:val="0"/>
          <w:sz w:val="24"/>
          <w:szCs w:val="24"/>
        </w:rPr>
        <w:t>生产许可证</w:t>
      </w:r>
    </w:p>
    <w:p>
      <w:pPr>
        <w:numPr>
          <w:ilvl w:val="1"/>
          <w:numId w:val="6"/>
        </w:numPr>
        <w:autoSpaceDE w:val="0"/>
        <w:autoSpaceDN w:val="0"/>
        <w:adjustRightInd w:val="0"/>
        <w:spacing w:line="400" w:lineRule="atLeast"/>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kern w:val="0"/>
          <w:sz w:val="24"/>
          <w:szCs w:val="24"/>
        </w:rPr>
        <w:t>安装资质证</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6.  近三年业绩（包括设备的运行状况）；</w:t>
      </w:r>
      <w:r>
        <w:rPr>
          <w:rFonts w:cs="宋体" w:asciiTheme="minorEastAsia" w:hAnsiTheme="minorEastAsia" w:eastAsiaTheme="minorEastAsia"/>
          <w:bCs/>
          <w:color w:val="000000"/>
          <w:kern w:val="0"/>
          <w:sz w:val="24"/>
          <w:szCs w:val="24"/>
        </w:rPr>
        <w:t xml:space="preserve"> </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7.  信誉证书、荣誉证书；</w:t>
      </w:r>
    </w:p>
    <w:p>
      <w:pPr>
        <w:numPr>
          <w:ilvl w:val="0"/>
          <w:numId w:val="7"/>
        </w:numPr>
        <w:autoSpaceDE w:val="0"/>
        <w:autoSpaceDN w:val="0"/>
        <w:adjustRightInd w:val="0"/>
        <w:spacing w:line="400" w:lineRule="atLeast"/>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投标人认为有必要提供的文件及资料</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十、技术文件</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十一、投标设备主要技术参数一览表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十二、零部件及材料技术规格一览表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十三、备品、备件一览表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十四、投标设备与招标设备技术条件差异表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十五、投标设备与招标设备商务条件差异表</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十六、售后服务承诺</w:t>
      </w:r>
    </w:p>
    <w:p>
      <w:pPr>
        <w:autoSpaceDE w:val="0"/>
        <w:autoSpaceDN w:val="0"/>
        <w:adjustRightInd w:val="0"/>
        <w:spacing w:line="400" w:lineRule="atLeast"/>
        <w:ind w:firstLine="403"/>
        <w:jc w:val="left"/>
        <w:rPr>
          <w:rFonts w:cs="宋体" w:asciiTheme="minorEastAsia" w:hAnsiTheme="minorEastAsia" w:eastAsiaTheme="minorEastAsia"/>
          <w:bCs/>
          <w:color w:val="000000"/>
          <w:kern w:val="0"/>
          <w:sz w:val="24"/>
          <w:szCs w:val="24"/>
        </w:rPr>
      </w:pPr>
      <w:r>
        <w:rPr>
          <w:rFonts w:hint="eastAsia" w:cs="宋体" w:asciiTheme="minorEastAsia" w:hAnsiTheme="minorEastAsia" w:eastAsiaTheme="minorEastAsia"/>
          <w:bCs/>
          <w:color w:val="000000"/>
          <w:kern w:val="0"/>
          <w:sz w:val="24"/>
          <w:szCs w:val="24"/>
        </w:rPr>
        <w:t>十七、投标人与拟实施的质保期满后五年运行维保单位的初步协议、拟实施的维保计划、维保费用、拟实施维保单位的企业法人的营业执照副本及资质证书复印件、拟实施维保单位的人员业绩等综合情况。</w:t>
      </w:r>
    </w:p>
    <w:p>
      <w:pPr>
        <w:spacing w:line="480" w:lineRule="exact"/>
        <w:rPr>
          <w:rFonts w:asciiTheme="minorEastAsia" w:hAnsiTheme="minorEastAsia" w:eastAsiaTheme="minorEastAsia"/>
          <w:bCs/>
          <w:sz w:val="24"/>
          <w:szCs w:val="24"/>
        </w:rPr>
      </w:pPr>
      <w:r>
        <w:rPr>
          <w:rFonts w:hint="eastAsia" w:cs="宋体" w:asciiTheme="minorEastAsia" w:hAnsiTheme="minorEastAsia" w:eastAsiaTheme="minorEastAsia"/>
          <w:bCs/>
          <w:color w:val="000000"/>
          <w:kern w:val="0"/>
          <w:sz w:val="24"/>
          <w:szCs w:val="24"/>
        </w:rPr>
        <w:t>十八、投标产品样本资料及说明书</w:t>
      </w:r>
    </w:p>
    <w:p>
      <w:pPr>
        <w:spacing w:line="480" w:lineRule="exact"/>
        <w:rPr>
          <w:rFonts w:asciiTheme="minorEastAsia" w:hAnsiTheme="minorEastAsia" w:eastAsiaTheme="minorEastAsia"/>
          <w:bCs/>
          <w:sz w:val="24"/>
          <w:szCs w:val="24"/>
        </w:rPr>
      </w:pPr>
      <w:r>
        <w:rPr>
          <w:rFonts w:hint="eastAsia" w:asciiTheme="minorEastAsia" w:hAnsiTheme="minorEastAsia" w:eastAsiaTheme="minorEastAsia"/>
          <w:bCs/>
          <w:sz w:val="24"/>
          <w:szCs w:val="24"/>
        </w:rPr>
        <w:t>十九、其他说明：</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1、本技术规格及要求均为基本要求，投标人可投与之同档次或更高档次的相应设备，低于该档次将导致废标。</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投标人详细说明：电梯曳引系统、控制系统、门系统、安全保证等系统的配置、型号、规格、制造商名称及能反映所提供的电梯性能特征的资料,如主机功率,平层精度,机房噪音,轿箱运行噪音,开关门噪音等等。曳引机、控制柜、门机系统等须为优质产品，其中曳引机须由电梯生产厂家自行生产或进口。</w:t>
      </w:r>
    </w:p>
    <w:p>
      <w:pPr>
        <w:spacing w:line="48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3、在报价内所能提供的备品备件列表注明。</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4、中标单位必须在接到中标通知书后3日内，向招标人提供完整的中标产品的样本及相关详细尺寸，以及安装图，供设计单位进行确认。因提供的资料不准确所造成的损失由中标单位承担。</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投标人提供的报价包括货物清单报价表中的供货单价，货物出厂价、运杂费、保险费、安装费、调试费、检验检测工具费、随机备品备件费、质保期维护费、人身安保费、高空作业费，报价均需包含16%的增值税发票。</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6、本项目产品具体规格和尺寸根据采购方实际情况可能有所调整或变动，最终由发包人确认后再与中标人确认。</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7、现场不提供临时办公室场地及住宿场地，由中标人自行解决；现场提供水电接驳，所产生的费用由中标人自行承担。</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8、中标人应安全文明施工，施工中产生的垃圾要及时清理外运。</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9、中标人在进行安装作业时，安装人员必须持有相关作业资格证书，在提供安装服务期间发生安全事故，由中标人自行承担。</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10、为确保本次项目投标工作管理规范、实施有力，中标人要有强烈的责任心及严格的施工团队，中标人须成立专门的项目技术团队。</w:t>
      </w:r>
    </w:p>
    <w:p>
      <w:pPr>
        <w:tabs>
          <w:tab w:val="left" w:pos="735"/>
        </w:tabs>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11、人员变更：在服务期限内，项目人员应相对稳定，更换现场人员，须经招标人书面同意后方可更换。中标人不得更换项目负责人和项目组成员。</w:t>
      </w:r>
    </w:p>
    <w:p>
      <w:pPr>
        <w:rPr>
          <w:rFonts w:asciiTheme="minorEastAsia" w:hAnsiTheme="minorEastAsia" w:eastAsiaTheme="minorEastAsia"/>
          <w:sz w:val="28"/>
          <w:szCs w:val="28"/>
        </w:rPr>
      </w:pPr>
    </w:p>
    <w:p>
      <w:pPr>
        <w:rPr>
          <w:rFonts w:asciiTheme="minorEastAsia" w:hAnsiTheme="minorEastAsia" w:eastAsiaTheme="minorEastAsia"/>
          <w:sz w:val="24"/>
        </w:rPr>
      </w:pPr>
      <w:r>
        <w:rPr>
          <w:rFonts w:hint="eastAsia" w:asciiTheme="minorEastAsia" w:hAnsiTheme="minorEastAsia" w:eastAsiaTheme="minorEastAsia"/>
          <w:bCs/>
          <w:sz w:val="32"/>
          <w:szCs w:val="28"/>
        </w:rPr>
        <w:t>附件一：</w:t>
      </w:r>
    </w:p>
    <w:p>
      <w:pPr>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投标承诺书</w:t>
      </w:r>
    </w:p>
    <w:p>
      <w:pPr>
        <w:rPr>
          <w:rFonts w:asciiTheme="minorEastAsia" w:hAnsiTheme="minorEastAsia" w:eastAsiaTheme="minorEastAsia"/>
          <w:sz w:val="30"/>
          <w:szCs w:val="30"/>
        </w:rPr>
      </w:pPr>
    </w:p>
    <w:p>
      <w:pPr>
        <w:rPr>
          <w:rFonts w:asciiTheme="minorEastAsia" w:hAnsiTheme="minorEastAsia" w:eastAsiaTheme="minorEastAsia"/>
          <w:sz w:val="30"/>
          <w:szCs w:val="30"/>
        </w:rPr>
      </w:pPr>
      <w:r>
        <w:rPr>
          <w:rFonts w:asciiTheme="minorEastAsia" w:hAnsiTheme="minorEastAsia" w:eastAsiaTheme="minorEastAsia"/>
          <w:sz w:val="30"/>
          <w:szCs w:val="30"/>
          <w:u w:val="single"/>
        </w:rPr>
        <w:t>_</w:t>
      </w:r>
      <w:r>
        <w:rPr>
          <w:rFonts w:hint="eastAsia" w:asciiTheme="minorEastAsia" w:hAnsiTheme="minorEastAsia" w:eastAsiaTheme="minorEastAsia"/>
          <w:sz w:val="30"/>
          <w:szCs w:val="30"/>
          <w:u w:val="single"/>
        </w:rPr>
        <w:t>东莞琪金电子科技有限公司</w:t>
      </w:r>
      <w:r>
        <w:rPr>
          <w:rFonts w:asciiTheme="minorEastAsia" w:hAnsiTheme="minorEastAsia" w:eastAsiaTheme="minorEastAsia"/>
          <w:sz w:val="30"/>
          <w:szCs w:val="30"/>
        </w:rPr>
        <w:t>_</w:t>
      </w:r>
      <w:r>
        <w:rPr>
          <w:rFonts w:hint="eastAsia" w:asciiTheme="minorEastAsia" w:hAnsiTheme="minorEastAsia" w:eastAsiaTheme="minorEastAsia"/>
          <w:sz w:val="30"/>
          <w:szCs w:val="30"/>
        </w:rPr>
        <w:t>：</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投标单位全称（印章）：</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地址：</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电话：</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传真：</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法定代表人（或授权代表）：</w:t>
      </w:r>
    </w:p>
    <w:p>
      <w:pPr>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联系电话：</w:t>
      </w:r>
    </w:p>
    <w:p>
      <w:pPr>
        <w:rPr>
          <w:rFonts w:asciiTheme="minorEastAsia" w:hAnsiTheme="minorEastAsia" w:eastAsiaTheme="minorEastAsia"/>
          <w:sz w:val="30"/>
          <w:szCs w:val="30"/>
        </w:rPr>
      </w:pPr>
    </w:p>
    <w:p>
      <w:pPr>
        <w:ind w:firstLine="4900" w:firstLineChars="1750"/>
        <w:rPr>
          <w:rFonts w:asciiTheme="minorEastAsia" w:hAnsiTheme="minorEastAsia" w:eastAsiaTheme="minorEastAsia"/>
          <w:sz w:val="28"/>
          <w:szCs w:val="28"/>
        </w:rPr>
      </w:pPr>
      <w:r>
        <w:rPr>
          <w:rFonts w:asciiTheme="minorEastAsia" w:hAnsiTheme="minorEastAsia" w:eastAsiaTheme="minorEastAsia"/>
          <w:sz w:val="28"/>
          <w:szCs w:val="28"/>
        </w:rPr>
        <w:t>201</w:t>
      </w:r>
      <w:r>
        <w:rPr>
          <w:rFonts w:hint="eastAsia" w:asciiTheme="minorEastAsia" w:hAnsiTheme="minorEastAsia" w:eastAsiaTheme="minorEastAsia"/>
          <w:sz w:val="28"/>
          <w:szCs w:val="28"/>
        </w:rPr>
        <w:t>9年  月  日</w:t>
      </w:r>
      <w:bookmarkStart w:id="0" w:name="会议纪要表"/>
      <w:bookmarkEnd w:id="0"/>
      <w:bookmarkStart w:id="1" w:name="明细分项报价表"/>
      <w:bookmarkEnd w:id="1"/>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附件二：</w:t>
      </w:r>
    </w:p>
    <w:p>
      <w:pPr>
        <w:jc w:val="left"/>
        <w:rPr>
          <w:rFonts w:asciiTheme="minorEastAsia" w:hAnsiTheme="minorEastAsia" w:eastAsiaTheme="minorEastAsia"/>
          <w:sz w:val="32"/>
          <w:szCs w:val="32"/>
        </w:rPr>
      </w:pPr>
    </w:p>
    <w:p>
      <w:pPr>
        <w:pStyle w:val="6"/>
        <w:spacing w:line="440" w:lineRule="exact"/>
        <w:ind w:firstLine="600"/>
        <w:rPr>
          <w:rFonts w:asciiTheme="minorEastAsia" w:hAnsiTheme="minorEastAsia" w:eastAsiaTheme="minorEastAsia"/>
          <w:sz w:val="24"/>
        </w:rPr>
      </w:pPr>
      <w:r>
        <w:rPr>
          <w:rFonts w:hint="eastAsia" w:asciiTheme="minorEastAsia" w:hAnsiTheme="minorEastAsia" w:eastAsiaTheme="minorEastAsia"/>
          <w:sz w:val="24"/>
        </w:rPr>
        <w:t xml:space="preserve">招标编号：                                               </w:t>
      </w:r>
    </w:p>
    <w:tbl>
      <w:tblPr>
        <w:tblStyle w:val="16"/>
        <w:tblW w:w="89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75"/>
        <w:gridCol w:w="1475"/>
        <w:gridCol w:w="1445"/>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7" w:hRule="atLeast"/>
        </w:trPr>
        <w:tc>
          <w:tcPr>
            <w:tcW w:w="2835" w:type="dxa"/>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投标人全称</w:t>
            </w:r>
          </w:p>
        </w:tc>
        <w:tc>
          <w:tcPr>
            <w:tcW w:w="6086" w:type="dxa"/>
            <w:gridSpan w:val="4"/>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2" w:hRule="atLeast"/>
        </w:trPr>
        <w:tc>
          <w:tcPr>
            <w:tcW w:w="2835" w:type="dxa"/>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电梯品牌</w:t>
            </w:r>
          </w:p>
        </w:tc>
        <w:tc>
          <w:tcPr>
            <w:tcW w:w="6086" w:type="dxa"/>
            <w:gridSpan w:val="4"/>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9" w:hRule="atLeast"/>
        </w:trPr>
        <w:tc>
          <w:tcPr>
            <w:tcW w:w="283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投标货物名称</w:t>
            </w: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规格型号</w:t>
            </w: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数量</w:t>
            </w:r>
          </w:p>
        </w:tc>
        <w:tc>
          <w:tcPr>
            <w:tcW w:w="144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单价</w:t>
            </w:r>
          </w:p>
        </w:tc>
        <w:tc>
          <w:tcPr>
            <w:tcW w:w="1691"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835" w:type="dxa"/>
            <w:tcBorders>
              <w:bottom w:val="single" w:color="auto" w:sz="4" w:space="0"/>
            </w:tcBorders>
            <w:vAlign w:val="center"/>
          </w:tcPr>
          <w:p>
            <w:pPr>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4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691"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2835" w:type="dxa"/>
            <w:tcBorders>
              <w:bottom w:val="single" w:color="auto" w:sz="4" w:space="0"/>
            </w:tcBorders>
            <w:vAlign w:val="center"/>
          </w:tcPr>
          <w:p>
            <w:pPr>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4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691"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2835" w:type="dxa"/>
            <w:tcBorders>
              <w:bottom w:val="single" w:color="auto" w:sz="4" w:space="0"/>
            </w:tcBorders>
            <w:vAlign w:val="center"/>
          </w:tcPr>
          <w:p>
            <w:pPr>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4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691"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trPr>
        <w:tc>
          <w:tcPr>
            <w:tcW w:w="2835" w:type="dxa"/>
            <w:tcBorders>
              <w:bottom w:val="single" w:color="auto" w:sz="4" w:space="0"/>
            </w:tcBorders>
            <w:vAlign w:val="center"/>
          </w:tcPr>
          <w:p>
            <w:pPr>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4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691"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trPr>
        <w:tc>
          <w:tcPr>
            <w:tcW w:w="2835" w:type="dxa"/>
            <w:tcBorders>
              <w:bottom w:val="single" w:color="auto" w:sz="4" w:space="0"/>
            </w:tcBorders>
            <w:vAlign w:val="center"/>
          </w:tcPr>
          <w:p>
            <w:pPr>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44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c>
          <w:tcPr>
            <w:tcW w:w="1691"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2835" w:type="dxa"/>
            <w:vMerge w:val="restart"/>
            <w:vAlign w:val="center"/>
          </w:tcPr>
          <w:p>
            <w:pPr>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投标总报价（万元）</w:t>
            </w: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大写</w:t>
            </w:r>
          </w:p>
        </w:tc>
        <w:tc>
          <w:tcPr>
            <w:tcW w:w="4611" w:type="dxa"/>
            <w:gridSpan w:val="3"/>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2835" w:type="dxa"/>
            <w:vMerge w:val="continue"/>
            <w:tcBorders>
              <w:bottom w:val="single" w:color="auto" w:sz="4" w:space="0"/>
            </w:tcBorders>
            <w:vAlign w:val="center"/>
          </w:tcPr>
          <w:p>
            <w:pPr>
              <w:spacing w:line="440" w:lineRule="exact"/>
              <w:jc w:val="center"/>
              <w:rPr>
                <w:rFonts w:asciiTheme="minorEastAsia" w:hAnsiTheme="minorEastAsia" w:eastAsiaTheme="minorEastAsia"/>
                <w:sz w:val="24"/>
              </w:rPr>
            </w:pP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小写</w:t>
            </w:r>
          </w:p>
        </w:tc>
        <w:tc>
          <w:tcPr>
            <w:tcW w:w="4611" w:type="dxa"/>
            <w:gridSpan w:val="3"/>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trPr>
        <w:tc>
          <w:tcPr>
            <w:tcW w:w="2835" w:type="dxa"/>
            <w:vMerge w:val="restart"/>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其中安装费（万元）</w:t>
            </w:r>
          </w:p>
        </w:tc>
        <w:tc>
          <w:tcPr>
            <w:tcW w:w="1475" w:type="dxa"/>
            <w:tcBorders>
              <w:bottom w:val="single" w:color="auto" w:sz="4" w:space="0"/>
            </w:tcBorders>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大写</w:t>
            </w:r>
          </w:p>
        </w:tc>
        <w:tc>
          <w:tcPr>
            <w:tcW w:w="4611" w:type="dxa"/>
            <w:gridSpan w:val="3"/>
            <w:tcBorders>
              <w:bottom w:val="single" w:color="auto" w:sz="4" w:space="0"/>
            </w:tcBorders>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2835" w:type="dxa"/>
            <w:vMerge w:val="continue"/>
            <w:vAlign w:val="center"/>
          </w:tcPr>
          <w:p>
            <w:pPr>
              <w:pStyle w:val="6"/>
              <w:spacing w:line="440" w:lineRule="exact"/>
              <w:jc w:val="center"/>
              <w:rPr>
                <w:rFonts w:asciiTheme="minorEastAsia" w:hAnsiTheme="minorEastAsia" w:eastAsiaTheme="minorEastAsia"/>
                <w:sz w:val="24"/>
              </w:rPr>
            </w:pPr>
          </w:p>
        </w:tc>
        <w:tc>
          <w:tcPr>
            <w:tcW w:w="1475" w:type="dxa"/>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小写</w:t>
            </w:r>
          </w:p>
        </w:tc>
        <w:tc>
          <w:tcPr>
            <w:tcW w:w="4611" w:type="dxa"/>
            <w:gridSpan w:val="3"/>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835" w:type="dxa"/>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交货期</w:t>
            </w:r>
          </w:p>
        </w:tc>
        <w:tc>
          <w:tcPr>
            <w:tcW w:w="6086" w:type="dxa"/>
            <w:gridSpan w:val="4"/>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2835" w:type="dxa"/>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交货地点</w:t>
            </w:r>
          </w:p>
        </w:tc>
        <w:tc>
          <w:tcPr>
            <w:tcW w:w="6086" w:type="dxa"/>
            <w:gridSpan w:val="4"/>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835" w:type="dxa"/>
            <w:vAlign w:val="center"/>
          </w:tcPr>
          <w:p>
            <w:pPr>
              <w:pStyle w:val="6"/>
              <w:spacing w:line="440" w:lineRule="exact"/>
              <w:jc w:val="center"/>
              <w:rPr>
                <w:rFonts w:asciiTheme="minorEastAsia" w:hAnsiTheme="minorEastAsia" w:eastAsiaTheme="minorEastAsia"/>
                <w:sz w:val="24"/>
              </w:rPr>
            </w:pPr>
            <w:r>
              <w:rPr>
                <w:rFonts w:hint="eastAsia" w:asciiTheme="minorEastAsia" w:hAnsiTheme="minorEastAsia" w:eastAsiaTheme="minorEastAsia"/>
                <w:sz w:val="24"/>
              </w:rPr>
              <w:t>付款条件</w:t>
            </w:r>
          </w:p>
        </w:tc>
        <w:tc>
          <w:tcPr>
            <w:tcW w:w="6086" w:type="dxa"/>
            <w:gridSpan w:val="4"/>
            <w:vAlign w:val="center"/>
          </w:tcPr>
          <w:p>
            <w:pPr>
              <w:pStyle w:val="6"/>
              <w:spacing w:line="44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2835" w:type="dxa"/>
            <w:vAlign w:val="center"/>
          </w:tcPr>
          <w:p>
            <w:pPr>
              <w:pStyle w:val="6"/>
              <w:spacing w:line="440" w:lineRule="exact"/>
              <w:ind w:firstLine="1440" w:firstLineChars="600"/>
              <w:rPr>
                <w:rFonts w:asciiTheme="minorEastAsia" w:hAnsiTheme="minorEastAsia" w:eastAsiaTheme="minorEastAsia"/>
                <w:sz w:val="24"/>
              </w:rPr>
            </w:pPr>
            <w:r>
              <w:rPr>
                <w:rFonts w:hint="eastAsia" w:asciiTheme="minorEastAsia" w:hAnsiTheme="minorEastAsia" w:eastAsiaTheme="minorEastAsia"/>
                <w:sz w:val="24"/>
              </w:rPr>
              <w:t>备注</w:t>
            </w:r>
          </w:p>
        </w:tc>
        <w:tc>
          <w:tcPr>
            <w:tcW w:w="6086" w:type="dxa"/>
            <w:gridSpan w:val="4"/>
            <w:vAlign w:val="center"/>
          </w:tcPr>
          <w:p>
            <w:pPr>
              <w:pStyle w:val="6"/>
              <w:spacing w:line="440" w:lineRule="exact"/>
              <w:jc w:val="center"/>
              <w:rPr>
                <w:rFonts w:asciiTheme="minorEastAsia" w:hAnsiTheme="minorEastAsia" w:eastAsiaTheme="minorEastAsia"/>
                <w:sz w:val="24"/>
              </w:rPr>
            </w:pPr>
          </w:p>
        </w:tc>
      </w:tr>
    </w:tbl>
    <w:p>
      <w:pPr>
        <w:pStyle w:val="6"/>
        <w:spacing w:line="440" w:lineRule="exact"/>
        <w:rPr>
          <w:rFonts w:asciiTheme="minorEastAsia" w:hAnsiTheme="minorEastAsia" w:eastAsiaTheme="minorEastAsia"/>
          <w:sz w:val="24"/>
        </w:rPr>
      </w:pPr>
    </w:p>
    <w:p>
      <w:pPr>
        <w:pStyle w:val="6"/>
        <w:spacing w:line="440" w:lineRule="exact"/>
        <w:rPr>
          <w:rFonts w:asciiTheme="minorEastAsia" w:hAnsiTheme="minorEastAsia" w:eastAsiaTheme="minorEastAsia"/>
          <w:sz w:val="24"/>
        </w:rPr>
      </w:pPr>
      <w:r>
        <w:rPr>
          <w:rFonts w:hint="eastAsia" w:asciiTheme="minorEastAsia" w:hAnsiTheme="minorEastAsia" w:eastAsiaTheme="minorEastAsia"/>
          <w:sz w:val="24"/>
        </w:rPr>
        <w:t>投标人（盖章）：                             法人授权代表（签字）：</w:t>
      </w:r>
    </w:p>
    <w:p>
      <w:pPr>
        <w:pStyle w:val="6"/>
        <w:spacing w:line="440" w:lineRule="exact"/>
        <w:rPr>
          <w:rFonts w:asciiTheme="minorEastAsia" w:hAnsiTheme="minorEastAsia" w:eastAsiaTheme="minorEastAsia"/>
          <w:sz w:val="28"/>
        </w:rPr>
      </w:pPr>
    </w:p>
    <w:p>
      <w:pPr>
        <w:pStyle w:val="6"/>
        <w:spacing w:line="440" w:lineRule="exact"/>
        <w:ind w:firstLine="6860" w:firstLineChars="2450"/>
        <w:rPr>
          <w:rFonts w:asciiTheme="minorEastAsia" w:hAnsiTheme="minorEastAsia" w:eastAsiaTheme="minorEastAsia"/>
          <w:sz w:val="28"/>
        </w:rPr>
      </w:pPr>
      <w:r>
        <w:rPr>
          <w:rFonts w:hint="eastAsia" w:asciiTheme="minorEastAsia" w:hAnsiTheme="minorEastAsia" w:eastAsiaTheme="minorEastAsia"/>
          <w:sz w:val="28"/>
        </w:rPr>
        <w:t>年   月   日</w:t>
      </w:r>
    </w:p>
    <w:p>
      <w:pPr>
        <w:pStyle w:val="6"/>
        <w:spacing w:line="440" w:lineRule="exact"/>
        <w:ind w:firstLine="6860" w:firstLineChars="2450"/>
        <w:rPr>
          <w:rFonts w:asciiTheme="minorEastAsia" w:hAnsiTheme="minorEastAsia" w:eastAsiaTheme="minorEastAsia"/>
          <w:sz w:val="28"/>
        </w:rPr>
      </w:pPr>
    </w:p>
    <w:p>
      <w:pPr>
        <w:pStyle w:val="6"/>
        <w:spacing w:line="440" w:lineRule="exact"/>
        <w:ind w:firstLine="6860" w:firstLineChars="2450"/>
        <w:rPr>
          <w:rFonts w:asciiTheme="minorEastAsia" w:hAnsiTheme="minorEastAsia" w:eastAsiaTheme="minorEastAsia"/>
          <w:sz w:val="28"/>
        </w:rPr>
      </w:pPr>
    </w:p>
    <w:p>
      <w:pPr>
        <w:pStyle w:val="3"/>
        <w:rPr>
          <w:rFonts w:asciiTheme="minorEastAsia" w:hAnsiTheme="minorEastAsia" w:eastAsiaTheme="minorEastAsia"/>
          <w:bCs w:val="0"/>
        </w:rPr>
      </w:pPr>
      <w:bookmarkStart w:id="2" w:name="_Toc272227993"/>
      <w:r>
        <w:rPr>
          <w:rFonts w:hint="eastAsia" w:asciiTheme="minorEastAsia" w:hAnsiTheme="minorEastAsia" w:eastAsiaTheme="minorEastAsia"/>
          <w:b w:val="0"/>
        </w:rPr>
        <w:t>附件三：法定代表人授权委托书</w:t>
      </w:r>
      <w:bookmarkEnd w:id="2"/>
    </w:p>
    <w:p>
      <w:pPr>
        <w:spacing w:line="480" w:lineRule="exact"/>
        <w:jc w:val="center"/>
        <w:rPr>
          <w:rFonts w:asciiTheme="minorEastAsia" w:hAnsiTheme="minorEastAsia" w:eastAsiaTheme="minorEastAsia"/>
          <w:b/>
          <w:sz w:val="24"/>
        </w:rPr>
      </w:pPr>
      <w:r>
        <w:rPr>
          <w:rFonts w:hint="eastAsia" w:asciiTheme="minorEastAsia" w:hAnsiTheme="minorEastAsia" w:eastAsiaTheme="minorEastAsia"/>
          <w:b/>
          <w:sz w:val="24"/>
        </w:rPr>
        <w:t>法定代表人授权委托书</w:t>
      </w:r>
    </w:p>
    <w:p>
      <w:pPr>
        <w:spacing w:beforeLines="100" w:afterLines="50" w:line="360" w:lineRule="auto"/>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b/>
          <w:sz w:val="24"/>
          <w:u w:val="single"/>
        </w:rPr>
        <w:t>东莞琪金电子科技有限公司</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兹授权</w:t>
      </w:r>
      <w:r>
        <w:rPr>
          <w:rFonts w:hint="eastAsia" w:asciiTheme="minorEastAsia" w:hAnsiTheme="minorEastAsia" w:eastAsiaTheme="minorEastAsia"/>
          <w:sz w:val="24"/>
          <w:u w:val="single"/>
        </w:rPr>
        <w:t>（代理人姓名）</w:t>
      </w:r>
      <w:r>
        <w:rPr>
          <w:rFonts w:hint="eastAsia" w:asciiTheme="minorEastAsia" w:hAnsiTheme="minorEastAsia" w:eastAsiaTheme="minorEastAsia"/>
          <w:sz w:val="24"/>
        </w:rPr>
        <w:t>为我方签订经济合同及办理其他事务代理人，其权限是：</w:t>
      </w:r>
      <w:r>
        <w:rPr>
          <w:rFonts w:hint="eastAsia" w:asciiTheme="minorEastAsia" w:hAnsiTheme="minorEastAsia" w:eastAsiaTheme="minorEastAsia"/>
          <w:bCs/>
          <w:sz w:val="24"/>
          <w:u w:val="single"/>
        </w:rPr>
        <w:t>，</w:t>
      </w:r>
      <w:r>
        <w:rPr>
          <w:rFonts w:hint="eastAsia" w:asciiTheme="minorEastAsia" w:hAnsiTheme="minorEastAsia" w:eastAsiaTheme="minorEastAsia"/>
          <w:sz w:val="24"/>
        </w:rPr>
        <w:t>全权代表本公司参与投标响应，负责提供与签署确认一切文书资料，并处理一切与之有关的事务。</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授权单位：（加盖公章）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法定代表人：（签名或盖私章）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签发日期：</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附：</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代理人性别：年龄：职务：</w:t>
      </w:r>
    </w:p>
    <w:p>
      <w:pPr>
        <w:spacing w:line="360" w:lineRule="auto"/>
        <w:ind w:firstLine="240" w:firstLineChars="100"/>
        <w:rPr>
          <w:rFonts w:asciiTheme="minorEastAsia" w:hAnsiTheme="minorEastAsia" w:eastAsiaTheme="minorEastAsia"/>
          <w:sz w:val="24"/>
        </w:rPr>
      </w:pPr>
      <w:r>
        <w:rPr>
          <w:rFonts w:hint="eastAsia" w:asciiTheme="minorEastAsia" w:hAnsiTheme="minorEastAsia" w:eastAsiaTheme="minorEastAsia"/>
          <w:sz w:val="24"/>
        </w:rPr>
        <w:t>身份证号码：联系电话：</w:t>
      </w:r>
    </w:p>
    <w:p>
      <w:pPr>
        <w:spacing w:line="360" w:lineRule="auto"/>
        <w:rPr>
          <w:rFonts w:asciiTheme="minorEastAsia" w:hAnsiTheme="minorEastAsia" w:eastAsiaTheme="minorEastAsia"/>
          <w:sz w:val="24"/>
        </w:rPr>
      </w:pPr>
    </w:p>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说明：</w:t>
      </w:r>
    </w:p>
    <w:p>
      <w:pPr>
        <w:numPr>
          <w:ilvl w:val="0"/>
          <w:numId w:val="8"/>
        </w:numPr>
        <w:spacing w:line="400" w:lineRule="exact"/>
        <w:rPr>
          <w:rFonts w:asciiTheme="minorEastAsia" w:hAnsiTheme="minorEastAsia" w:eastAsiaTheme="minorEastAsia"/>
          <w:sz w:val="24"/>
        </w:rPr>
      </w:pPr>
      <w:r>
        <w:rPr>
          <w:rFonts w:hint="eastAsia" w:asciiTheme="minorEastAsia" w:hAnsiTheme="minorEastAsia" w:eastAsiaTheme="minorEastAsia"/>
          <w:sz w:val="24"/>
        </w:rPr>
        <w:t>内容必须填写真实、清楚、涂改无效，不得转让、买卖。</w:t>
      </w:r>
    </w:p>
    <w:p>
      <w:pPr>
        <w:numPr>
          <w:ilvl w:val="0"/>
          <w:numId w:val="8"/>
        </w:numPr>
        <w:spacing w:line="400" w:lineRule="exact"/>
        <w:rPr>
          <w:rFonts w:asciiTheme="minorEastAsia" w:hAnsiTheme="minorEastAsia" w:eastAsiaTheme="minorEastAsia"/>
          <w:sz w:val="24"/>
        </w:rPr>
      </w:pPr>
      <w:r>
        <w:rPr>
          <w:rFonts w:hint="eastAsia" w:asciiTheme="minorEastAsia" w:hAnsiTheme="minorEastAsia" w:eastAsiaTheme="minorEastAsia"/>
          <w:sz w:val="24"/>
        </w:rPr>
        <w:t>将此证明书提交对方作为合同附件。</w:t>
      </w:r>
    </w:p>
    <w:p>
      <w:pPr>
        <w:numPr>
          <w:ilvl w:val="0"/>
          <w:numId w:val="8"/>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有效期限：与本公司投标文件中标注的投标有效期相同，自本单位盖公章之日起生效。</w:t>
      </w:r>
    </w:p>
    <w:p>
      <w:pPr>
        <w:numPr>
          <w:ilvl w:val="0"/>
          <w:numId w:val="8"/>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投标签字代表为法定代表人，则本表不适用。</w:t>
      </w:r>
    </w:p>
    <w:p>
      <w:pPr>
        <w:spacing w:line="400" w:lineRule="exact"/>
        <w:ind w:firstLine="736" w:firstLineChars="307"/>
        <w:rPr>
          <w:rFonts w:asciiTheme="minorEastAsia" w:hAnsiTheme="minorEastAsia" w:eastAsiaTheme="minorEastAsia"/>
          <w:sz w:val="24"/>
        </w:rPr>
      </w:pPr>
    </w:p>
    <w:p>
      <w:pPr>
        <w:spacing w:line="360" w:lineRule="auto"/>
        <w:jc w:val="center"/>
        <w:rPr>
          <w:rFonts w:asciiTheme="minorEastAsia" w:hAnsiTheme="minorEastAsia" w:eastAsiaTheme="minorEastAsia"/>
          <w:sz w:val="28"/>
          <w:szCs w:val="28"/>
        </w:rPr>
      </w:pPr>
      <w:r>
        <w:rPr>
          <w:rFonts w:asciiTheme="minorEastAsia" w:hAnsiTheme="minorEastAsia" w:eastAsiaTheme="minorEastAsia"/>
          <w:b/>
          <w:sz w:val="24"/>
        </w:rPr>
        <w:t>(</w:t>
      </w:r>
      <w:r>
        <w:rPr>
          <w:rFonts w:hint="eastAsia" w:asciiTheme="minorEastAsia" w:hAnsiTheme="minorEastAsia" w:eastAsiaTheme="minorEastAsia"/>
          <w:b/>
          <w:sz w:val="24"/>
        </w:rPr>
        <w:t>为避免废标，请供应商务必提供本附件</w:t>
      </w:r>
      <w:r>
        <w:rPr>
          <w:rFonts w:asciiTheme="minorEastAsia" w:hAnsiTheme="minorEastAsia" w:eastAsiaTheme="minorEastAsia"/>
          <w:b/>
          <w:sz w:val="24"/>
        </w:rPr>
        <w:t>)</w:t>
      </w:r>
    </w:p>
    <w:p>
      <w:pPr>
        <w:spacing w:line="360" w:lineRule="auto"/>
        <w:rPr>
          <w:rFonts w:asciiTheme="minorEastAsia" w:hAnsiTheme="minorEastAsia" w:eastAsiaTheme="minorEastAsia"/>
          <w:sz w:val="28"/>
          <w:szCs w:val="28"/>
          <w:u w:val="single"/>
        </w:rPr>
      </w:pPr>
      <w:r>
        <w:rPr>
          <w:rFonts w:asciiTheme="minorEastAsia" w:hAnsiTheme="minorEastAsia" w:eastAsiaTheme="minorEastAsia"/>
          <w:szCs w:val="24"/>
        </w:rPr>
        <w:pict>
          <v:shape id="流程图: 可选过程 1026" o:spid="_x0000_s1027" o:spt="176" type="#_x0000_t176" style="position:absolute;left:0pt;margin-left:136.5pt;margin-top:2.6pt;height:124.75pt;width:183.75pt;z-index:251658240;mso-width-relative:page;mso-height-relative:page;" o:preferrelative="t" coordsize="21600,21600">
            <v:path/>
            <v:fill focussize="0,0"/>
            <v:stroke miterlimit="2"/>
            <v:imagedata o:title=""/>
            <o:lock v:ext="edit"/>
            <v:textbox>
              <w:txbxContent>
                <w:p>
                  <w:pPr>
                    <w:jc w:val="center"/>
                    <w:rPr>
                      <w:rFonts w:hAnsi="宋体"/>
                      <w:szCs w:val="21"/>
                    </w:rPr>
                  </w:pPr>
                </w:p>
                <w:p>
                  <w:pPr>
                    <w:jc w:val="center"/>
                    <w:rPr>
                      <w:rFonts w:hAnsi="宋体"/>
                      <w:szCs w:val="21"/>
                    </w:rPr>
                  </w:pPr>
                </w:p>
                <w:p>
                  <w:pPr>
                    <w:jc w:val="center"/>
                    <w:rPr>
                      <w:rFonts w:hAnsi="宋体"/>
                      <w:szCs w:val="21"/>
                    </w:rPr>
                  </w:pPr>
                </w:p>
                <w:p>
                  <w:pPr>
                    <w:jc w:val="center"/>
                    <w:rPr>
                      <w:szCs w:val="21"/>
                    </w:rPr>
                  </w:pPr>
                  <w:r>
                    <w:rPr>
                      <w:rFonts w:hint="eastAsia" w:hAnsi="宋体"/>
                      <w:szCs w:val="21"/>
                    </w:rPr>
                    <w:t>代理人身份证复印件</w:t>
                  </w:r>
                </w:p>
              </w:txbxContent>
            </v:textbox>
          </v:shape>
        </w:pict>
      </w:r>
    </w:p>
    <w:p>
      <w:pPr>
        <w:spacing w:line="360" w:lineRule="auto"/>
        <w:rPr>
          <w:rFonts w:asciiTheme="minorEastAsia" w:hAnsiTheme="minorEastAsia" w:eastAsiaTheme="minorEastAsia"/>
          <w:sz w:val="28"/>
          <w:szCs w:val="28"/>
          <w:u w:val="single"/>
        </w:rPr>
      </w:pPr>
    </w:p>
    <w:p>
      <w:pPr>
        <w:pStyle w:val="3"/>
        <w:rPr>
          <w:rFonts w:asciiTheme="minorEastAsia" w:hAnsiTheme="minorEastAsia" w:eastAsiaTheme="minorEastAsia"/>
        </w:rPr>
      </w:pPr>
      <w:r>
        <w:rPr>
          <w:rFonts w:asciiTheme="minorEastAsia" w:hAnsiTheme="minorEastAsia" w:eastAsiaTheme="minorEastAsia"/>
        </w:rPr>
        <w:br w:type="page"/>
      </w:r>
      <w:bookmarkStart w:id="3" w:name="_Toc272227994"/>
      <w:r>
        <w:rPr>
          <w:rFonts w:hint="eastAsia" w:asciiTheme="minorEastAsia" w:hAnsiTheme="minorEastAsia" w:eastAsiaTheme="minorEastAsia"/>
          <w:b w:val="0"/>
        </w:rPr>
        <w:t>附件四</w:t>
      </w:r>
      <w:r>
        <w:rPr>
          <w:rFonts w:hint="eastAsia" w:asciiTheme="minorEastAsia" w:hAnsiTheme="minorEastAsia" w:eastAsiaTheme="minorEastAsia"/>
        </w:rPr>
        <w:t>：投标保证金交纳凭证</w:t>
      </w:r>
      <w:bookmarkEnd w:id="3"/>
    </w:p>
    <w:p>
      <w:pPr>
        <w:spacing w:beforeLines="50" w:afterLines="50" w:line="360" w:lineRule="auto"/>
        <w:rPr>
          <w:rFonts w:asciiTheme="minorEastAsia" w:hAnsiTheme="minorEastAsia" w:eastAsiaTheme="minorEastAsia"/>
          <w:b/>
          <w:sz w:val="24"/>
          <w:u w:val="single"/>
        </w:rPr>
      </w:pPr>
      <w:r>
        <w:rPr>
          <w:rFonts w:hint="eastAsia" w:asciiTheme="minorEastAsia" w:hAnsiTheme="minorEastAsia" w:eastAsiaTheme="minorEastAsia"/>
          <w:b/>
          <w:sz w:val="24"/>
          <w:u w:val="single"/>
        </w:rPr>
        <w:t>东莞琪金电子科技有限公司：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u w:val="single"/>
        </w:rPr>
        <w:t>（投标人全称</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参加贵方组织的</w:t>
      </w:r>
      <w:r>
        <w:rPr>
          <w:rFonts w:hint="eastAsia" w:asciiTheme="minorEastAsia" w:hAnsiTheme="minorEastAsia" w:eastAsiaTheme="minorEastAsia"/>
          <w:sz w:val="24"/>
          <w:u w:val="single"/>
        </w:rPr>
        <w:t>（采购项目名称）（采购项目编号）</w:t>
      </w:r>
      <w:r>
        <w:rPr>
          <w:rFonts w:hint="eastAsia" w:asciiTheme="minorEastAsia" w:hAnsiTheme="minorEastAsia" w:eastAsiaTheme="minorEastAsia"/>
          <w:sz w:val="24"/>
        </w:rPr>
        <w:t>项目的采购活动。按招标文件的规定，已通过银行转帐形式交纳人民币</w:t>
      </w:r>
      <w:r>
        <w:rPr>
          <w:rFonts w:hint="eastAsia" w:asciiTheme="minorEastAsia" w:hAnsiTheme="minorEastAsia" w:eastAsiaTheme="minorEastAsia"/>
          <w:sz w:val="24"/>
          <w:u w:val="single"/>
        </w:rPr>
        <w:t>（大写）</w:t>
      </w:r>
      <w:r>
        <w:rPr>
          <w:rFonts w:hint="eastAsia" w:asciiTheme="minorEastAsia" w:hAnsiTheme="minorEastAsia" w:eastAsiaTheme="minorEastAsia"/>
          <w:sz w:val="24"/>
        </w:rPr>
        <w:t>元的投标保证金。</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投标人名称：</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投标人开户银行：</w:t>
      </w:r>
    </w:p>
    <w:p>
      <w:pP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投标人银行帐号：</w:t>
      </w:r>
    </w:p>
    <w:p>
      <w:pPr>
        <w:spacing w:line="400" w:lineRule="exact"/>
        <w:ind w:left="960" w:hanging="960" w:hangingChars="400"/>
        <w:rPr>
          <w:rFonts w:asciiTheme="minorEastAsia" w:hAnsiTheme="minorEastAsia" w:eastAsiaTheme="minorEastAsia"/>
          <w:sz w:val="24"/>
        </w:rPr>
      </w:pPr>
      <w:r>
        <w:rPr>
          <w:rFonts w:hint="eastAsia" w:asciiTheme="minorEastAsia" w:hAnsiTheme="minorEastAsia" w:eastAsiaTheme="minorEastAsia"/>
          <w:sz w:val="24"/>
        </w:rPr>
        <w:t>说明：</w:t>
      </w:r>
    </w:p>
    <w:p>
      <w:pPr>
        <w:numPr>
          <w:ilvl w:val="0"/>
          <w:numId w:val="9"/>
        </w:numPr>
        <w:spacing w:line="400" w:lineRule="exact"/>
        <w:rPr>
          <w:rFonts w:asciiTheme="minorEastAsia" w:hAnsiTheme="minorEastAsia" w:eastAsiaTheme="minorEastAsia"/>
          <w:sz w:val="24"/>
        </w:rPr>
      </w:pPr>
      <w:r>
        <w:rPr>
          <w:rFonts w:hint="eastAsia" w:asciiTheme="minorEastAsia" w:hAnsiTheme="minorEastAsia" w:eastAsiaTheme="minorEastAsia"/>
          <w:sz w:val="24"/>
        </w:rPr>
        <w:t>投标人投标响应时，应当按招标文件要求，采用银行转帐形式交纳投标保证金。</w:t>
      </w:r>
    </w:p>
    <w:p>
      <w:pPr>
        <w:numPr>
          <w:ilvl w:val="0"/>
          <w:numId w:val="9"/>
        </w:numPr>
        <w:autoSpaceDE w:val="0"/>
        <w:autoSpaceDN w:val="0"/>
        <w:spacing w:line="400" w:lineRule="exact"/>
        <w:rPr>
          <w:rFonts w:asciiTheme="minorEastAsia" w:hAnsiTheme="minorEastAsia" w:eastAsiaTheme="minorEastAsia"/>
          <w:sz w:val="24"/>
        </w:rPr>
      </w:pPr>
      <w:r>
        <w:rPr>
          <w:rFonts w:hint="eastAsia" w:asciiTheme="minorEastAsia" w:hAnsiTheme="minorEastAsia" w:eastAsiaTheme="minorEastAsia"/>
          <w:sz w:val="24"/>
        </w:rPr>
        <w:t>上述要素的填写必须与银行转账凭证的要素一致，东莞琪金电子科技有限公司依据此凭证信息退还投标保证金。</w:t>
      </w:r>
    </w:p>
    <w:p>
      <w:pPr>
        <w:numPr>
          <w:ilvl w:val="0"/>
          <w:numId w:val="9"/>
        </w:numPr>
        <w:autoSpaceDE w:val="0"/>
        <w:autoSpaceDN w:val="0"/>
        <w:spacing w:line="400" w:lineRule="exact"/>
        <w:rPr>
          <w:rFonts w:asciiTheme="minorEastAsia" w:hAnsiTheme="minorEastAsia" w:eastAsiaTheme="minorEastAsia"/>
          <w:sz w:val="24"/>
        </w:rPr>
      </w:pPr>
      <w:r>
        <w:rPr>
          <w:rFonts w:hint="eastAsia" w:asciiTheme="minorEastAsia" w:hAnsiTheme="minorEastAsia" w:eastAsiaTheme="minorEastAsia"/>
          <w:sz w:val="24"/>
        </w:rPr>
        <w:t>东莞琪金电子科技有限公司在此招标开标后10个工作日内凭此凭证退还未中标人的投标保证金。</w:t>
      </w:r>
    </w:p>
    <w:p>
      <w:pPr>
        <w:adjustRightInd w:val="0"/>
        <w:spacing w:beforeLines="50"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投标人法定代表人（或法定代表人授权代表）签字：</w:t>
      </w:r>
    </w:p>
    <w:p>
      <w:pPr>
        <w:adjustRightIn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投标人名称（加盖公章）：</w:t>
      </w:r>
    </w:p>
    <w:p>
      <w:pPr>
        <w:adjustRightInd w:val="0"/>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日期：年月日</w:t>
      </w:r>
    </w:p>
    <w:p>
      <w:pPr>
        <w:spacing w:line="300" w:lineRule="auto"/>
        <w:rPr>
          <w:rFonts w:asciiTheme="minorEastAsia" w:hAnsiTheme="minorEastAsia" w:eastAsiaTheme="minorEastAsia"/>
          <w:sz w:val="24"/>
        </w:rPr>
      </w:pPr>
      <w:r>
        <w:rPr>
          <w:rFonts w:hint="eastAsia" w:asciiTheme="minorEastAsia" w:hAnsiTheme="minorEastAsia" w:eastAsiaTheme="minorEastAsia"/>
          <w:sz w:val="24"/>
        </w:rPr>
        <w:t>附：</w:t>
      </w:r>
    </w:p>
    <w:tbl>
      <w:tblPr>
        <w:tblStyle w:val="16"/>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9" w:hRule="atLeast"/>
          <w:jc w:val="center"/>
        </w:trPr>
        <w:tc>
          <w:tcPr>
            <w:tcW w:w="9356" w:type="dxa"/>
          </w:tcPr>
          <w:p>
            <w:pPr>
              <w:spacing w:line="300" w:lineRule="auto"/>
              <w:rPr>
                <w:rFonts w:asciiTheme="minorEastAsia" w:hAnsiTheme="minorEastAsia" w:eastAsiaTheme="minorEastAsia"/>
                <w:sz w:val="24"/>
              </w:rPr>
            </w:pPr>
            <w:r>
              <w:rPr>
                <w:rFonts w:hint="eastAsia" w:asciiTheme="minorEastAsia" w:hAnsiTheme="minorEastAsia" w:eastAsiaTheme="minorEastAsia"/>
                <w:sz w:val="24"/>
              </w:rPr>
              <w:t>粘贴转帐或汇款的银行凭证复印件</w:t>
            </w:r>
          </w:p>
        </w:tc>
      </w:tr>
    </w:tbl>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附件五：</w:t>
      </w: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投</w:t>
      </w:r>
      <w:r>
        <w:rPr>
          <w:rFonts w:asciiTheme="minorEastAsia" w:hAnsiTheme="minorEastAsia" w:eastAsiaTheme="minorEastAsia"/>
          <w:b/>
          <w:sz w:val="28"/>
          <w:szCs w:val="28"/>
        </w:rPr>
        <w:t>标</w:t>
      </w:r>
      <w:r>
        <w:rPr>
          <w:rFonts w:hint="eastAsia" w:asciiTheme="minorEastAsia" w:hAnsiTheme="minorEastAsia" w:eastAsiaTheme="minorEastAsia"/>
          <w:b/>
          <w:sz w:val="28"/>
          <w:szCs w:val="28"/>
        </w:rPr>
        <w:t>答疑</w:t>
      </w:r>
    </w:p>
    <w:p>
      <w:pPr>
        <w:rPr>
          <w:rFonts w:cs="Arial" w:asciiTheme="minorEastAsia" w:hAnsiTheme="minorEastAsia" w:eastAsiaTheme="minorEastAsia"/>
        </w:rPr>
      </w:pPr>
    </w:p>
    <w:p>
      <w:pPr>
        <w:spacing w:beforeLines="25"/>
        <w:jc w:val="left"/>
        <w:rPr>
          <w:rFonts w:cs="Arial" w:asciiTheme="minorEastAsia" w:hAnsiTheme="minorEastAsia" w:eastAsiaTheme="minorEastAsia"/>
        </w:rPr>
      </w:pPr>
    </w:p>
    <w:tbl>
      <w:tblPr>
        <w:tblStyle w:val="16"/>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340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850" w:type="dxa"/>
            <w:vAlign w:val="center"/>
          </w:tcPr>
          <w:p>
            <w:pPr>
              <w:spacing w:line="276"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3402" w:type="dxa"/>
            <w:vAlign w:val="center"/>
          </w:tcPr>
          <w:p>
            <w:pPr>
              <w:spacing w:line="276" w:lineRule="auto"/>
              <w:ind w:left="-107" w:leftChars="-51" w:firstLine="108" w:firstLineChars="51"/>
              <w:jc w:val="center"/>
              <w:rPr>
                <w:rFonts w:asciiTheme="minorEastAsia" w:hAnsiTheme="minorEastAsia" w:eastAsiaTheme="minorEastAsia"/>
                <w:b/>
                <w:bCs/>
                <w:szCs w:val="21"/>
              </w:rPr>
            </w:pPr>
            <w:r>
              <w:rPr>
                <w:rFonts w:hint="eastAsia" w:asciiTheme="minorEastAsia" w:hAnsiTheme="minorEastAsia" w:eastAsiaTheme="minorEastAsia"/>
                <w:b/>
                <w:bCs/>
                <w:szCs w:val="21"/>
              </w:rPr>
              <w:t>投标单位疑问</w:t>
            </w:r>
          </w:p>
        </w:tc>
        <w:tc>
          <w:tcPr>
            <w:tcW w:w="3544" w:type="dxa"/>
            <w:vAlign w:val="center"/>
          </w:tcPr>
          <w:p>
            <w:pPr>
              <w:spacing w:line="276"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招标单位答复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85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402" w:type="dxa"/>
            <w:vAlign w:val="center"/>
          </w:tcPr>
          <w:p>
            <w:pPr>
              <w:rPr>
                <w:rFonts w:asciiTheme="minorEastAsia" w:hAnsiTheme="minorEastAsia" w:eastAsiaTheme="minorEastAsia"/>
                <w:szCs w:val="21"/>
              </w:rPr>
            </w:pPr>
          </w:p>
        </w:tc>
        <w:tc>
          <w:tcPr>
            <w:tcW w:w="3544" w:type="dxa"/>
            <w:vAlign w:val="center"/>
          </w:tcPr>
          <w:p>
            <w:pPr>
              <w:spacing w:line="276"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85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402" w:type="dxa"/>
            <w:vAlign w:val="center"/>
          </w:tcPr>
          <w:p>
            <w:pPr>
              <w:rPr>
                <w:rFonts w:asciiTheme="minorEastAsia" w:hAnsiTheme="minorEastAsia" w:eastAsiaTheme="minorEastAsia"/>
                <w:szCs w:val="21"/>
              </w:rPr>
            </w:pPr>
          </w:p>
        </w:tc>
        <w:tc>
          <w:tcPr>
            <w:tcW w:w="3544" w:type="dxa"/>
            <w:vAlign w:val="center"/>
          </w:tcPr>
          <w:p>
            <w:pPr>
              <w:spacing w:line="276"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85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402" w:type="dxa"/>
            <w:vAlign w:val="center"/>
          </w:tcPr>
          <w:p>
            <w:pPr>
              <w:rPr>
                <w:rFonts w:asciiTheme="minorEastAsia" w:hAnsiTheme="minorEastAsia" w:eastAsiaTheme="minorEastAsia"/>
                <w:szCs w:val="21"/>
              </w:rPr>
            </w:pPr>
          </w:p>
        </w:tc>
        <w:tc>
          <w:tcPr>
            <w:tcW w:w="3544" w:type="dxa"/>
            <w:vAlign w:val="center"/>
          </w:tcPr>
          <w:p>
            <w:pPr>
              <w:spacing w:line="276"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85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402" w:type="dxa"/>
            <w:vAlign w:val="center"/>
          </w:tcPr>
          <w:p>
            <w:pPr>
              <w:rPr>
                <w:rFonts w:asciiTheme="minorEastAsia" w:hAnsiTheme="minorEastAsia" w:eastAsiaTheme="minorEastAsia"/>
                <w:szCs w:val="21"/>
              </w:rPr>
            </w:pPr>
          </w:p>
        </w:tc>
        <w:tc>
          <w:tcPr>
            <w:tcW w:w="3544" w:type="dxa"/>
            <w:vAlign w:val="center"/>
          </w:tcPr>
          <w:p>
            <w:pPr>
              <w:spacing w:line="276" w:lineRule="auto"/>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850"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3402" w:type="dxa"/>
            <w:vAlign w:val="center"/>
          </w:tcPr>
          <w:p>
            <w:pPr>
              <w:rPr>
                <w:rFonts w:asciiTheme="minorEastAsia" w:hAnsiTheme="minorEastAsia" w:eastAsiaTheme="minorEastAsia"/>
                <w:szCs w:val="21"/>
              </w:rPr>
            </w:pPr>
          </w:p>
        </w:tc>
        <w:tc>
          <w:tcPr>
            <w:tcW w:w="3544" w:type="dxa"/>
            <w:vAlign w:val="center"/>
          </w:tcPr>
          <w:p>
            <w:pPr>
              <w:spacing w:line="276" w:lineRule="auto"/>
              <w:rPr>
                <w:rFonts w:asciiTheme="minorEastAsia" w:hAnsiTheme="minorEastAsia" w:eastAsiaTheme="minorEastAsia"/>
                <w:szCs w:val="21"/>
              </w:rPr>
            </w:pPr>
          </w:p>
        </w:tc>
      </w:tr>
    </w:tbl>
    <w:p>
      <w:pPr>
        <w:keepNext/>
        <w:tabs>
          <w:tab w:val="left" w:pos="397"/>
          <w:tab w:val="left" w:pos="964"/>
        </w:tabs>
        <w:spacing w:after="120"/>
        <w:outlineLvl w:val="0"/>
        <w:rPr>
          <w:rFonts w:asciiTheme="minorEastAsia" w:hAnsiTheme="minorEastAsia" w:eastAsiaTheme="minorEastAsia"/>
        </w:rPr>
      </w:pPr>
    </w:p>
    <w:p>
      <w:pPr>
        <w:rPr>
          <w:rFonts w:asciiTheme="minorEastAsia" w:hAnsiTheme="minorEastAsia" w:eastAsiaTheme="minorEastAsia"/>
          <w:b/>
          <w:sz w:val="24"/>
          <w:szCs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4"/>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附件六</w:t>
      </w:r>
    </w:p>
    <w:p>
      <w:pPr>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投  标  书</w:t>
      </w:r>
    </w:p>
    <w:p>
      <w:pPr>
        <w:spacing w:line="500" w:lineRule="exac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u w:val="single"/>
        </w:rPr>
        <w:t xml:space="preserve">             </w:t>
      </w:r>
    </w:p>
    <w:p>
      <w:pPr>
        <w:pStyle w:val="5"/>
        <w:spacing w:line="500" w:lineRule="exact"/>
        <w:ind w:left="0" w:leftChars="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经考察现场并根据贵单位提供的招标文件，在采用</w:t>
      </w:r>
      <w:r>
        <w:rPr>
          <w:rFonts w:hint="eastAsia" w:asciiTheme="minorEastAsia" w:hAnsiTheme="minorEastAsia" w:eastAsiaTheme="minorEastAsia"/>
          <w:sz w:val="24"/>
          <w:szCs w:val="24"/>
          <w:u w:val="single"/>
        </w:rPr>
        <w:t xml:space="preserve">     方式</w:t>
      </w:r>
      <w:r>
        <w:rPr>
          <w:rFonts w:asciiTheme="minorEastAsia" w:hAnsiTheme="minorEastAsia" w:eastAsiaTheme="minorEastAsia"/>
          <w:sz w:val="24"/>
          <w:szCs w:val="24"/>
          <w:u w:val="single"/>
        </w:rPr>
        <w:t>4</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(1、分部分项综合单价包干法；2、平方米造价包干法；3、定额直接费及费率计价法；4、总价包干法)报价方式的基础上，我方的投标报价为(大写)</w:t>
      </w:r>
      <w:r>
        <w:rPr>
          <w:rFonts w:hint="eastAsia" w:asciiTheme="minorEastAsia" w:hAnsiTheme="minorEastAsia" w:eastAsiaTheme="minorEastAsia"/>
          <w:sz w:val="24"/>
          <w:szCs w:val="24"/>
          <w:u w:val="single"/>
        </w:rPr>
        <w:t xml:space="preserve">              （小写）     元</w:t>
      </w:r>
      <w:r>
        <w:rPr>
          <w:rFonts w:hint="eastAsia" w:asciiTheme="minorEastAsia" w:hAnsiTheme="minorEastAsia" w:eastAsiaTheme="minorEastAsia"/>
          <w:sz w:val="24"/>
          <w:szCs w:val="24"/>
        </w:rPr>
        <w:t>，并愿以此报价完成招标文件规定的内容，并承担工程完工后的保修义务。</w:t>
      </w:r>
    </w:p>
    <w:p>
      <w:pPr>
        <w:spacing w:line="50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一旦我方中标，我方保证在</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日历天完成本工程的施工任务，并保证按合同规定的开竣工日期交付全部工程。</w:t>
      </w:r>
    </w:p>
    <w:p>
      <w:pPr>
        <w:spacing w:line="50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一旦我方中标，我方确保工程质量达到</w:t>
      </w:r>
      <w:r>
        <w:rPr>
          <w:rFonts w:hint="eastAsia" w:asciiTheme="minorEastAsia" w:hAnsiTheme="minorEastAsia" w:eastAsiaTheme="minorEastAsia"/>
          <w:sz w:val="24"/>
          <w:szCs w:val="24"/>
          <w:u w:val="single"/>
        </w:rPr>
        <w:t xml:space="preserve"> 合格 </w:t>
      </w:r>
      <w:r>
        <w:rPr>
          <w:rFonts w:hint="eastAsia" w:asciiTheme="minorEastAsia" w:hAnsiTheme="minorEastAsia" w:eastAsiaTheme="minorEastAsia"/>
          <w:sz w:val="24"/>
          <w:szCs w:val="24"/>
        </w:rPr>
        <w:t>。如果我方中标，我方将按招标文件要求提交规定数额的履约保证金，并对此承担责任。</w:t>
      </w:r>
    </w:p>
    <w:p>
      <w:pPr>
        <w:spacing w:line="50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我方承诺按贵司招标文件中规定的要求履行本工程的应尽义务，并对此承担责任。 </w:t>
      </w:r>
    </w:p>
    <w:p>
      <w:pPr>
        <w:spacing w:line="50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我方同意我方投标书在招标书规定的投标截止期开始对我方有约束力，并在招标书规定的投标有效期截止前一直对我方有约束力。</w:t>
      </w:r>
    </w:p>
    <w:p>
      <w:pPr>
        <w:spacing w:line="500" w:lineRule="exact"/>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在签署合同协议书之前，你方的中标通知书和本投标书构成约束我们双方的契约。</w:t>
      </w:r>
    </w:p>
    <w:p>
      <w:pPr>
        <w:spacing w:line="500" w:lineRule="exact"/>
        <w:ind w:firstLine="435"/>
        <w:rPr>
          <w:rFonts w:asciiTheme="minorEastAsia" w:hAnsiTheme="minorEastAsia" w:eastAsiaTheme="minorEastAsia"/>
          <w:sz w:val="24"/>
          <w:szCs w:val="24"/>
        </w:rPr>
      </w:pPr>
    </w:p>
    <w:p>
      <w:pPr>
        <w:spacing w:line="500" w:lineRule="exact"/>
        <w:ind w:firstLine="435"/>
        <w:rPr>
          <w:rFonts w:asciiTheme="minorEastAsia" w:hAnsiTheme="minorEastAsia" w:eastAsiaTheme="minorEastAsia"/>
          <w:sz w:val="24"/>
          <w:szCs w:val="24"/>
        </w:rPr>
      </w:pPr>
    </w:p>
    <w:p>
      <w:pPr>
        <w:spacing w:line="500" w:lineRule="exact"/>
        <w:ind w:firstLine="435"/>
        <w:rPr>
          <w:rFonts w:asciiTheme="minorEastAsia" w:hAnsiTheme="minorEastAsia" w:eastAsiaTheme="minorEastAsia"/>
          <w:sz w:val="24"/>
          <w:szCs w:val="24"/>
        </w:rPr>
      </w:pPr>
    </w:p>
    <w:p>
      <w:pPr>
        <w:spacing w:line="500" w:lineRule="exact"/>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投标单位（盖章）：</w:t>
      </w:r>
    </w:p>
    <w:p>
      <w:pPr>
        <w:spacing w:line="500" w:lineRule="exact"/>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法定代表人或法人委托人（签字、盖章）：</w:t>
      </w:r>
    </w:p>
    <w:p>
      <w:pPr>
        <w:spacing w:line="500" w:lineRule="exact"/>
        <w:ind w:firstLine="2880" w:firstLineChars="1200"/>
        <w:rPr>
          <w:rFonts w:asciiTheme="minorEastAsia" w:hAnsiTheme="minorEastAsia" w:eastAsiaTheme="minorEastAsia"/>
          <w:sz w:val="24"/>
          <w:szCs w:val="24"/>
        </w:rPr>
      </w:pPr>
      <w:r>
        <w:rPr>
          <w:rFonts w:hint="eastAsia" w:asciiTheme="minorEastAsia" w:hAnsiTheme="minorEastAsia" w:eastAsiaTheme="minorEastAsia"/>
          <w:sz w:val="24"/>
          <w:szCs w:val="24"/>
        </w:rPr>
        <w:t>日期：</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rPr>
          <w:rFonts w:asciiTheme="minorEastAsia" w:hAnsiTheme="minorEastAsia" w:eastAsiaTheme="minorEastAsia"/>
          <w:b/>
          <w:sz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附件七：封面</w:t>
      </w:r>
    </w:p>
    <w:p>
      <w:pPr>
        <w:rPr>
          <w:rFonts w:asciiTheme="minorEastAsia" w:hAnsiTheme="minorEastAsia" w:eastAsiaTheme="minorEastAsia"/>
          <w:b/>
          <w:sz w:val="52"/>
          <w:szCs w:val="52"/>
        </w:rPr>
      </w:pPr>
      <w:r>
        <w:rPr>
          <w:rFonts w:hint="eastAsia" w:asciiTheme="minorEastAsia" w:hAnsiTheme="minorEastAsia" w:eastAsiaTheme="minorEastAsia"/>
          <w:b/>
          <w:bCs/>
          <w:sz w:val="52"/>
          <w:szCs w:val="52"/>
        </w:rPr>
        <w:t>电梯</w:t>
      </w:r>
    </w:p>
    <w:p>
      <w:pPr>
        <w:rPr>
          <w:rFonts w:asciiTheme="minorEastAsia" w:hAnsiTheme="minorEastAsia" w:eastAsiaTheme="minorEastAsia"/>
        </w:rPr>
      </w:pPr>
    </w:p>
    <w:p>
      <w:pPr>
        <w:jc w:val="center"/>
        <w:rPr>
          <w:rFonts w:asciiTheme="minorEastAsia" w:hAnsiTheme="minorEastAsia" w:eastAsiaTheme="minorEastAsia"/>
          <w:b/>
          <w:sz w:val="80"/>
          <w:szCs w:val="80"/>
        </w:rPr>
      </w:pPr>
      <w:r>
        <w:rPr>
          <w:rFonts w:hint="eastAsia" w:asciiTheme="minorEastAsia" w:hAnsiTheme="minorEastAsia" w:eastAsiaTheme="minorEastAsia"/>
          <w:b/>
          <w:sz w:val="80"/>
          <w:szCs w:val="80"/>
        </w:rPr>
        <w:t>投</w:t>
      </w:r>
    </w:p>
    <w:p>
      <w:pPr>
        <w:jc w:val="center"/>
        <w:rPr>
          <w:rFonts w:asciiTheme="minorEastAsia" w:hAnsiTheme="minorEastAsia" w:eastAsiaTheme="minorEastAsia"/>
          <w:b/>
          <w:sz w:val="80"/>
          <w:szCs w:val="80"/>
        </w:rPr>
      </w:pPr>
    </w:p>
    <w:p>
      <w:pPr>
        <w:jc w:val="center"/>
        <w:rPr>
          <w:rFonts w:asciiTheme="minorEastAsia" w:hAnsiTheme="minorEastAsia" w:eastAsiaTheme="minorEastAsia"/>
          <w:b/>
          <w:sz w:val="80"/>
          <w:szCs w:val="80"/>
        </w:rPr>
      </w:pPr>
      <w:r>
        <w:rPr>
          <w:rFonts w:hint="eastAsia" w:asciiTheme="minorEastAsia" w:hAnsiTheme="minorEastAsia" w:eastAsiaTheme="minorEastAsia"/>
          <w:b/>
          <w:sz w:val="80"/>
          <w:szCs w:val="80"/>
        </w:rPr>
        <w:t>标</w:t>
      </w:r>
    </w:p>
    <w:p>
      <w:pPr>
        <w:jc w:val="center"/>
        <w:rPr>
          <w:rFonts w:asciiTheme="minorEastAsia" w:hAnsiTheme="minorEastAsia" w:eastAsiaTheme="minorEastAsia"/>
          <w:b/>
          <w:sz w:val="80"/>
          <w:szCs w:val="80"/>
        </w:rPr>
      </w:pPr>
    </w:p>
    <w:p>
      <w:pPr>
        <w:jc w:val="center"/>
        <w:rPr>
          <w:rFonts w:asciiTheme="minorEastAsia" w:hAnsiTheme="minorEastAsia" w:eastAsiaTheme="minorEastAsia"/>
          <w:b/>
          <w:sz w:val="80"/>
          <w:szCs w:val="80"/>
        </w:rPr>
      </w:pPr>
      <w:r>
        <w:rPr>
          <w:rFonts w:hint="eastAsia" w:asciiTheme="minorEastAsia" w:hAnsiTheme="minorEastAsia" w:eastAsiaTheme="minorEastAsia"/>
          <w:b/>
          <w:sz w:val="80"/>
          <w:szCs w:val="80"/>
        </w:rPr>
        <w:t>文</w:t>
      </w:r>
    </w:p>
    <w:p>
      <w:pPr>
        <w:jc w:val="center"/>
        <w:rPr>
          <w:rFonts w:asciiTheme="minorEastAsia" w:hAnsiTheme="minorEastAsia" w:eastAsiaTheme="minorEastAsia"/>
          <w:b/>
          <w:sz w:val="80"/>
          <w:szCs w:val="80"/>
        </w:rPr>
      </w:pPr>
    </w:p>
    <w:p>
      <w:pPr>
        <w:jc w:val="center"/>
        <w:rPr>
          <w:rFonts w:asciiTheme="minorEastAsia" w:hAnsiTheme="minorEastAsia" w:eastAsiaTheme="minorEastAsia"/>
          <w:b/>
          <w:sz w:val="80"/>
          <w:szCs w:val="80"/>
        </w:rPr>
      </w:pPr>
      <w:r>
        <w:rPr>
          <w:rFonts w:hint="eastAsia" w:asciiTheme="minorEastAsia" w:hAnsiTheme="minorEastAsia" w:eastAsiaTheme="minorEastAsia"/>
          <w:b/>
          <w:sz w:val="80"/>
          <w:szCs w:val="80"/>
        </w:rPr>
        <w:t>件</w:t>
      </w:r>
    </w:p>
    <w:p>
      <w:pPr>
        <w:jc w:val="center"/>
        <w:rPr>
          <w:rFonts w:asciiTheme="minorEastAsia" w:hAnsiTheme="minorEastAsia" w:eastAsiaTheme="minorEastAsia"/>
          <w:b/>
          <w:sz w:val="52"/>
          <w:szCs w:val="52"/>
        </w:rPr>
      </w:pPr>
    </w:p>
    <w:p>
      <w:pPr>
        <w:ind w:firstLine="141" w:firstLineChars="39"/>
        <w:jc w:val="left"/>
        <w:rPr>
          <w:rFonts w:asciiTheme="minorEastAsia" w:hAnsiTheme="minorEastAsia" w:eastAsiaTheme="minorEastAsia"/>
          <w:b/>
          <w:sz w:val="36"/>
          <w:szCs w:val="36"/>
        </w:rPr>
      </w:pPr>
      <w:r>
        <w:rPr>
          <w:rFonts w:hint="eastAsia" w:asciiTheme="minorEastAsia" w:hAnsiTheme="minorEastAsia" w:eastAsiaTheme="minorEastAsia"/>
          <w:b/>
          <w:kern w:val="13"/>
          <w:sz w:val="36"/>
          <w:szCs w:val="36"/>
        </w:rPr>
        <w:t xml:space="preserve">    投标单位（盖章）:          </w:t>
      </w:r>
    </w:p>
    <w:p>
      <w:pPr>
        <w:spacing w:line="360" w:lineRule="auto"/>
        <w:jc w:val="center"/>
        <w:rPr>
          <w:rFonts w:asciiTheme="minorEastAsia" w:hAnsiTheme="minorEastAsia" w:eastAsiaTheme="minorEastAsia"/>
          <w:b/>
          <w:sz w:val="32"/>
          <w:szCs w:val="32"/>
        </w:rPr>
      </w:pPr>
    </w:p>
    <w:p>
      <w:pPr>
        <w:spacing w:line="360" w:lineRule="auto"/>
        <w:jc w:val="center"/>
        <w:rPr>
          <w:rFonts w:asciiTheme="minorEastAsia" w:hAnsiTheme="minorEastAsia" w:eastAsiaTheme="minorEastAsia"/>
          <w:sz w:val="28"/>
          <w:szCs w:val="28"/>
        </w:rPr>
      </w:pPr>
      <w:r>
        <w:rPr>
          <w:rFonts w:hint="eastAsia" w:asciiTheme="minorEastAsia" w:hAnsiTheme="minorEastAsia" w:eastAsiaTheme="minorEastAsia"/>
          <w:b/>
          <w:bCs/>
          <w:sz w:val="32"/>
          <w:szCs w:val="32"/>
          <w:lang w:val="zh-CN"/>
        </w:rPr>
        <w:t>201</w:t>
      </w:r>
      <w:r>
        <w:rPr>
          <w:rFonts w:hint="eastAsia" w:asciiTheme="minorEastAsia" w:hAnsiTheme="minorEastAsia" w:eastAsiaTheme="minorEastAsia"/>
          <w:b/>
          <w:bCs/>
          <w:sz w:val="32"/>
          <w:szCs w:val="32"/>
        </w:rPr>
        <w:t>9</w:t>
      </w:r>
      <w:r>
        <w:rPr>
          <w:rFonts w:hint="eastAsia" w:asciiTheme="minorEastAsia" w:hAnsiTheme="minorEastAsia" w:eastAsiaTheme="minorEastAsia"/>
          <w:b/>
          <w:bCs/>
          <w:sz w:val="32"/>
          <w:szCs w:val="32"/>
          <w:lang w:val="zh-CN"/>
        </w:rPr>
        <w:t>年   月    日</w:t>
      </w:r>
    </w:p>
    <w:sectPr>
      <w:headerReference r:id="rId3" w:type="default"/>
      <w:pgSz w:w="11906" w:h="16838"/>
      <w:pgMar w:top="1440" w:right="1418" w:bottom="1134" w:left="1418" w:header="567"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鼎CS大宋">
    <w:altName w:val="黑体"/>
    <w:panose1 w:val="00000000000000000000"/>
    <w:charset w:val="86"/>
    <w:family w:val="auto"/>
    <w:pitch w:val="default"/>
    <w:sig w:usb0="00000000" w:usb1="00000000" w:usb2="00000010" w:usb3="00000000" w:csb0="00040000" w:csb1="00000000"/>
  </w:font>
  <w:font w:name="方正黑体简体">
    <w:altName w:val="宋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i1025" o:spt="75" type="#_x0000_t75" style="height:45pt;width:453.75pt;" filled="f" o:preferrelative="t" stroked="f" coordsize="21600,21600">
          <v:path/>
          <v:fill on="f" focussize="0,0"/>
          <v:stroke on="f" joinstyle="miter"/>
          <v:imagedata r:id="rId1" o:title=""/>
          <o:lock v:ext="edit" aspectratio="t"/>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0D74"/>
    <w:multiLevelType w:val="multilevel"/>
    <w:tmpl w:val="09330D7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412DF3"/>
    <w:multiLevelType w:val="multilevel"/>
    <w:tmpl w:val="14412DF3"/>
    <w:lvl w:ilvl="0" w:tentative="0">
      <w:start w:val="1"/>
      <w:numFmt w:val="decimal"/>
      <w:lvlText w:val="%1、"/>
      <w:lvlJc w:val="left"/>
      <w:pPr>
        <w:tabs>
          <w:tab w:val="left" w:pos="360"/>
        </w:tabs>
        <w:ind w:left="360" w:hanging="360"/>
      </w:pPr>
      <w:rPr>
        <w:rFonts w:hint="eastAsia"/>
      </w:rPr>
    </w:lvl>
    <w:lvl w:ilvl="1" w:tentative="0">
      <w:start w:val="4"/>
      <w:numFmt w:val="decimal"/>
      <w:lvlText w:val="%2."/>
      <w:lvlJc w:val="left"/>
      <w:pPr>
        <w:tabs>
          <w:tab w:val="left" w:pos="900"/>
        </w:tabs>
        <w:ind w:left="900" w:hanging="480"/>
      </w:pPr>
      <w:rPr>
        <w:rFonts w:hint="eastAsia"/>
        <w:color w:val="00000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7E0A40"/>
    <w:multiLevelType w:val="multilevel"/>
    <w:tmpl w:val="1A7E0A40"/>
    <w:lvl w:ilvl="0" w:tentative="0">
      <w:start w:val="8"/>
      <w:numFmt w:val="decimal"/>
      <w:lvlText w:val="%1."/>
      <w:lvlJc w:val="left"/>
      <w:pPr>
        <w:tabs>
          <w:tab w:val="left" w:pos="883"/>
        </w:tabs>
        <w:ind w:left="883" w:hanging="480"/>
      </w:pPr>
      <w:rPr>
        <w:rFonts w:hint="eastAsia"/>
      </w:rPr>
    </w:lvl>
    <w:lvl w:ilvl="1" w:tentative="0">
      <w:start w:val="1"/>
      <w:numFmt w:val="lowerLetter"/>
      <w:lvlText w:val="%2)"/>
      <w:lvlJc w:val="left"/>
      <w:pPr>
        <w:tabs>
          <w:tab w:val="left" w:pos="1243"/>
        </w:tabs>
        <w:ind w:left="1243" w:hanging="420"/>
      </w:pPr>
    </w:lvl>
    <w:lvl w:ilvl="2" w:tentative="0">
      <w:start w:val="1"/>
      <w:numFmt w:val="lowerRoman"/>
      <w:lvlText w:val="%3."/>
      <w:lvlJc w:val="right"/>
      <w:pPr>
        <w:tabs>
          <w:tab w:val="left" w:pos="1663"/>
        </w:tabs>
        <w:ind w:left="1663" w:hanging="420"/>
      </w:pPr>
    </w:lvl>
    <w:lvl w:ilvl="3" w:tentative="0">
      <w:start w:val="1"/>
      <w:numFmt w:val="decimal"/>
      <w:lvlText w:val="%4."/>
      <w:lvlJc w:val="left"/>
      <w:pPr>
        <w:tabs>
          <w:tab w:val="left" w:pos="2083"/>
        </w:tabs>
        <w:ind w:left="2083" w:hanging="420"/>
      </w:pPr>
    </w:lvl>
    <w:lvl w:ilvl="4" w:tentative="0">
      <w:start w:val="1"/>
      <w:numFmt w:val="lowerLetter"/>
      <w:lvlText w:val="%5)"/>
      <w:lvlJc w:val="left"/>
      <w:pPr>
        <w:tabs>
          <w:tab w:val="left" w:pos="2503"/>
        </w:tabs>
        <w:ind w:left="2503" w:hanging="420"/>
      </w:pPr>
    </w:lvl>
    <w:lvl w:ilvl="5" w:tentative="0">
      <w:start w:val="1"/>
      <w:numFmt w:val="lowerRoman"/>
      <w:lvlText w:val="%6."/>
      <w:lvlJc w:val="right"/>
      <w:pPr>
        <w:tabs>
          <w:tab w:val="left" w:pos="2923"/>
        </w:tabs>
        <w:ind w:left="2923" w:hanging="420"/>
      </w:pPr>
    </w:lvl>
    <w:lvl w:ilvl="6" w:tentative="0">
      <w:start w:val="1"/>
      <w:numFmt w:val="decimal"/>
      <w:lvlText w:val="%7."/>
      <w:lvlJc w:val="left"/>
      <w:pPr>
        <w:tabs>
          <w:tab w:val="left" w:pos="3343"/>
        </w:tabs>
        <w:ind w:left="3343" w:hanging="420"/>
      </w:pPr>
    </w:lvl>
    <w:lvl w:ilvl="7" w:tentative="0">
      <w:start w:val="1"/>
      <w:numFmt w:val="lowerLetter"/>
      <w:lvlText w:val="%8)"/>
      <w:lvlJc w:val="left"/>
      <w:pPr>
        <w:tabs>
          <w:tab w:val="left" w:pos="3763"/>
        </w:tabs>
        <w:ind w:left="3763" w:hanging="420"/>
      </w:pPr>
    </w:lvl>
    <w:lvl w:ilvl="8" w:tentative="0">
      <w:start w:val="1"/>
      <w:numFmt w:val="lowerRoman"/>
      <w:lvlText w:val="%9."/>
      <w:lvlJc w:val="right"/>
      <w:pPr>
        <w:tabs>
          <w:tab w:val="left" w:pos="4183"/>
        </w:tabs>
        <w:ind w:left="4183" w:hanging="420"/>
      </w:pPr>
    </w:lvl>
  </w:abstractNum>
  <w:abstractNum w:abstractNumId="3">
    <w:nsid w:val="1D5158A1"/>
    <w:multiLevelType w:val="multilevel"/>
    <w:tmpl w:val="1D5158A1"/>
    <w:lvl w:ilvl="0" w:tentative="0">
      <w:start w:val="1"/>
      <w:numFmt w:val="decimal"/>
      <w:lvlText w:val="%1."/>
      <w:lvlJc w:val="left"/>
      <w:pPr>
        <w:ind w:left="704" w:hanging="420"/>
      </w:pPr>
      <w:rPr>
        <w:rFonts w:cs="Times New Roman"/>
      </w:rPr>
    </w:lvl>
    <w:lvl w:ilvl="1" w:tentative="0">
      <w:start w:val="1"/>
      <w:numFmt w:val="lowerLetter"/>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4">
    <w:nsid w:val="52333FF5"/>
    <w:multiLevelType w:val="multilevel"/>
    <w:tmpl w:val="52333FF5"/>
    <w:lvl w:ilvl="0" w:tentative="0">
      <w:start w:val="1"/>
      <w:numFmt w:val="decimal"/>
      <w:lvlText w:val="%1."/>
      <w:lvlJc w:val="left"/>
      <w:pPr>
        <w:tabs>
          <w:tab w:val="left" w:pos="907"/>
        </w:tabs>
        <w:ind w:left="907" w:hanging="907"/>
      </w:pPr>
      <w:rPr>
        <w:rFonts w:hint="eastAsia"/>
        <w:b/>
      </w:rPr>
    </w:lvl>
    <w:lvl w:ilvl="1" w:tentative="0">
      <w:start w:val="1"/>
      <w:numFmt w:val="decimal"/>
      <w:lvlText w:val="%1.%2."/>
      <w:lvlJc w:val="left"/>
      <w:pPr>
        <w:tabs>
          <w:tab w:val="left" w:pos="1049"/>
        </w:tabs>
        <w:ind w:left="1049" w:hanging="907"/>
      </w:pPr>
      <w:rPr>
        <w:rFonts w:hint="default" w:ascii="Times New Roman" w:hAnsi="Times New Roman" w:cs="Times New Roman"/>
        <w:b w:val="0"/>
      </w:rPr>
    </w:lvl>
    <w:lvl w:ilvl="2" w:tentative="0">
      <w:start w:val="1"/>
      <w:numFmt w:val="decimal"/>
      <w:lvlText w:val="%1.%2.%3."/>
      <w:lvlJc w:val="left"/>
      <w:pPr>
        <w:tabs>
          <w:tab w:val="left" w:pos="907"/>
        </w:tabs>
        <w:ind w:left="907" w:hanging="907"/>
      </w:pPr>
      <w:rPr>
        <w:rFonts w:hint="default" w:ascii="Times New Roman" w:hAnsi="Times New Roman" w:cs="Times New Roman"/>
        <w:b w:val="0"/>
        <w:color w:val="auto"/>
      </w:rPr>
    </w:lvl>
    <w:lvl w:ilvl="3" w:tentative="0">
      <w:start w:val="1"/>
      <w:numFmt w:val="decimal"/>
      <w:lvlText w:val="%1.%2.%3.%4."/>
      <w:lvlJc w:val="left"/>
      <w:pPr>
        <w:tabs>
          <w:tab w:val="left" w:pos="907"/>
        </w:tabs>
        <w:ind w:left="907" w:hanging="907"/>
      </w:pPr>
      <w:rPr>
        <w:rFonts w:hint="default" w:ascii="Times New Roman" w:hAnsi="Times New Roman" w:cs="Times New Roman"/>
        <w:b w:val="0"/>
        <w:color w:val="auto"/>
      </w:rPr>
    </w:lvl>
    <w:lvl w:ilvl="4" w:tentative="0">
      <w:start w:val="1"/>
      <w:numFmt w:val="decimal"/>
      <w:lvlText w:val="%1.%2.%3.%4.%5."/>
      <w:lvlJc w:val="left"/>
      <w:pPr>
        <w:tabs>
          <w:tab w:val="left" w:pos="907"/>
        </w:tabs>
        <w:ind w:left="907" w:hanging="907"/>
      </w:pPr>
      <w:rPr>
        <w:rFonts w:hint="default" w:ascii="Times New Roman" w:hAnsi="Times New Roman" w:cs="Times New Roman"/>
      </w:rPr>
    </w:lvl>
    <w:lvl w:ilvl="5" w:tentative="0">
      <w:start w:val="1"/>
      <w:numFmt w:val="decimal"/>
      <w:lvlText w:val="%1.%2.%3.%4.%5.%6."/>
      <w:lvlJc w:val="left"/>
      <w:pPr>
        <w:tabs>
          <w:tab w:val="left" w:pos="907"/>
        </w:tabs>
        <w:ind w:left="907" w:hanging="907"/>
      </w:pPr>
      <w:rPr>
        <w:rFonts w:hint="eastAsia"/>
      </w:rPr>
    </w:lvl>
    <w:lvl w:ilvl="6" w:tentative="0">
      <w:start w:val="1"/>
      <w:numFmt w:val="decimal"/>
      <w:lvlText w:val="%1.%2.%3.%4.%5.%6.%7."/>
      <w:lvlJc w:val="left"/>
      <w:pPr>
        <w:tabs>
          <w:tab w:val="left" w:pos="907"/>
        </w:tabs>
        <w:ind w:left="907" w:hanging="907"/>
      </w:pPr>
      <w:rPr>
        <w:rFonts w:hint="eastAsia"/>
      </w:rPr>
    </w:lvl>
    <w:lvl w:ilvl="7" w:tentative="0">
      <w:start w:val="1"/>
      <w:numFmt w:val="decimal"/>
      <w:lvlText w:val="%1.%2.%3.%4.%5.%6.%7.%8."/>
      <w:lvlJc w:val="left"/>
      <w:pPr>
        <w:tabs>
          <w:tab w:val="left" w:pos="907"/>
        </w:tabs>
        <w:ind w:left="907" w:hanging="907"/>
      </w:pPr>
      <w:rPr>
        <w:rFonts w:hint="eastAsia"/>
      </w:rPr>
    </w:lvl>
    <w:lvl w:ilvl="8" w:tentative="0">
      <w:start w:val="1"/>
      <w:numFmt w:val="decimal"/>
      <w:lvlText w:val="%1.%2.%3.%4.%5.%6.%7.%8.%9."/>
      <w:lvlJc w:val="left"/>
      <w:pPr>
        <w:tabs>
          <w:tab w:val="left" w:pos="907"/>
        </w:tabs>
        <w:ind w:left="907" w:hanging="907"/>
      </w:pPr>
      <w:rPr>
        <w:rFonts w:hint="eastAsia"/>
      </w:rPr>
    </w:lvl>
  </w:abstractNum>
  <w:abstractNum w:abstractNumId="5">
    <w:nsid w:val="5B341077"/>
    <w:multiLevelType w:val="multilevel"/>
    <w:tmpl w:val="5B341077"/>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5D8E5495"/>
    <w:multiLevelType w:val="multilevel"/>
    <w:tmpl w:val="5D8E5495"/>
    <w:lvl w:ilvl="0" w:tentative="0">
      <w:start w:val="9"/>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AAC0884"/>
    <w:multiLevelType w:val="singleLevel"/>
    <w:tmpl w:val="6AAC0884"/>
    <w:lvl w:ilvl="0" w:tentative="0">
      <w:start w:val="1"/>
      <w:numFmt w:val="decimal"/>
      <w:lvlText w:val="%1"/>
      <w:lvlJc w:val="left"/>
      <w:pPr>
        <w:tabs>
          <w:tab w:val="left" w:pos="420"/>
        </w:tabs>
        <w:ind w:left="420" w:hanging="420"/>
      </w:pPr>
      <w:rPr>
        <w:rFonts w:hint="eastAsia"/>
      </w:rPr>
    </w:lvl>
  </w:abstractNum>
  <w:abstractNum w:abstractNumId="8">
    <w:nsid w:val="6F334F03"/>
    <w:multiLevelType w:val="multilevel"/>
    <w:tmpl w:val="6F334F03"/>
    <w:lvl w:ilvl="0" w:tentative="0">
      <w:start w:val="1"/>
      <w:numFmt w:val="decimal"/>
      <w:lvlText w:val="%1）"/>
      <w:lvlJc w:val="left"/>
      <w:pPr>
        <w:tabs>
          <w:tab w:val="left" w:pos="990"/>
        </w:tabs>
        <w:ind w:left="990" w:hanging="360"/>
      </w:pPr>
      <w:rPr>
        <w:rFonts w:hint="eastAsia" w:cs="Times New Roman"/>
      </w:rPr>
    </w:lvl>
    <w:lvl w:ilvl="1" w:tentative="0">
      <w:start w:val="1"/>
      <w:numFmt w:val="lowerLetter"/>
      <w:lvlText w:val="%2)"/>
      <w:lvlJc w:val="left"/>
      <w:pPr>
        <w:tabs>
          <w:tab w:val="left" w:pos="-165"/>
        </w:tabs>
        <w:ind w:left="-165" w:hanging="420"/>
      </w:pPr>
      <w:rPr>
        <w:rFonts w:cs="Times New Roman"/>
      </w:rPr>
    </w:lvl>
    <w:lvl w:ilvl="2" w:tentative="0">
      <w:start w:val="1"/>
      <w:numFmt w:val="lowerRoman"/>
      <w:lvlText w:val="%3."/>
      <w:lvlJc w:val="right"/>
      <w:pPr>
        <w:tabs>
          <w:tab w:val="left" w:pos="255"/>
        </w:tabs>
        <w:ind w:left="255" w:hanging="420"/>
      </w:pPr>
      <w:rPr>
        <w:rFonts w:cs="Times New Roman"/>
      </w:rPr>
    </w:lvl>
    <w:lvl w:ilvl="3" w:tentative="0">
      <w:start w:val="1"/>
      <w:numFmt w:val="decimal"/>
      <w:lvlText w:val="%4."/>
      <w:lvlJc w:val="left"/>
      <w:pPr>
        <w:tabs>
          <w:tab w:val="left" w:pos="675"/>
        </w:tabs>
        <w:ind w:left="675" w:hanging="420"/>
      </w:pPr>
      <w:rPr>
        <w:rFonts w:cs="Times New Roman"/>
      </w:rPr>
    </w:lvl>
    <w:lvl w:ilvl="4" w:tentative="0">
      <w:start w:val="1"/>
      <w:numFmt w:val="lowerLetter"/>
      <w:lvlText w:val="%5)"/>
      <w:lvlJc w:val="left"/>
      <w:pPr>
        <w:tabs>
          <w:tab w:val="left" w:pos="1095"/>
        </w:tabs>
        <w:ind w:left="1095" w:hanging="420"/>
      </w:pPr>
      <w:rPr>
        <w:rFonts w:cs="Times New Roman"/>
      </w:rPr>
    </w:lvl>
    <w:lvl w:ilvl="5" w:tentative="0">
      <w:start w:val="1"/>
      <w:numFmt w:val="lowerRoman"/>
      <w:lvlText w:val="%6."/>
      <w:lvlJc w:val="right"/>
      <w:pPr>
        <w:tabs>
          <w:tab w:val="left" w:pos="1515"/>
        </w:tabs>
        <w:ind w:left="1515" w:hanging="420"/>
      </w:pPr>
      <w:rPr>
        <w:rFonts w:cs="Times New Roman"/>
      </w:rPr>
    </w:lvl>
    <w:lvl w:ilvl="6" w:tentative="0">
      <w:start w:val="1"/>
      <w:numFmt w:val="decimal"/>
      <w:lvlText w:val="%7."/>
      <w:lvlJc w:val="left"/>
      <w:pPr>
        <w:tabs>
          <w:tab w:val="left" w:pos="1935"/>
        </w:tabs>
        <w:ind w:left="1935" w:hanging="420"/>
      </w:pPr>
      <w:rPr>
        <w:rFonts w:cs="Times New Roman"/>
      </w:rPr>
    </w:lvl>
    <w:lvl w:ilvl="7" w:tentative="0">
      <w:start w:val="1"/>
      <w:numFmt w:val="lowerLetter"/>
      <w:lvlText w:val="%8)"/>
      <w:lvlJc w:val="left"/>
      <w:pPr>
        <w:tabs>
          <w:tab w:val="left" w:pos="2355"/>
        </w:tabs>
        <w:ind w:left="2355" w:hanging="420"/>
      </w:pPr>
      <w:rPr>
        <w:rFonts w:cs="Times New Roman"/>
      </w:rPr>
    </w:lvl>
    <w:lvl w:ilvl="8" w:tentative="0">
      <w:start w:val="1"/>
      <w:numFmt w:val="lowerRoman"/>
      <w:lvlText w:val="%9."/>
      <w:lvlJc w:val="right"/>
      <w:pPr>
        <w:tabs>
          <w:tab w:val="left" w:pos="2775"/>
        </w:tabs>
        <w:ind w:left="2775" w:hanging="420"/>
      </w:pPr>
      <w:rPr>
        <w:rFonts w:cs="Times New Roman"/>
      </w:r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113AF"/>
    <w:rsid w:val="0001580A"/>
    <w:rsid w:val="00016C33"/>
    <w:rsid w:val="00026E5A"/>
    <w:rsid w:val="000270A9"/>
    <w:rsid w:val="000457F6"/>
    <w:rsid w:val="0005077A"/>
    <w:rsid w:val="00056C7E"/>
    <w:rsid w:val="00060A69"/>
    <w:rsid w:val="00074B5A"/>
    <w:rsid w:val="0007684B"/>
    <w:rsid w:val="00085ED0"/>
    <w:rsid w:val="0009282A"/>
    <w:rsid w:val="000A13CD"/>
    <w:rsid w:val="000B013B"/>
    <w:rsid w:val="000B4051"/>
    <w:rsid w:val="000C3C2B"/>
    <w:rsid w:val="000C4F28"/>
    <w:rsid w:val="000D75E5"/>
    <w:rsid w:val="001345B1"/>
    <w:rsid w:val="001423E3"/>
    <w:rsid w:val="00150476"/>
    <w:rsid w:val="00155EC3"/>
    <w:rsid w:val="00172A27"/>
    <w:rsid w:val="00177F94"/>
    <w:rsid w:val="00180E93"/>
    <w:rsid w:val="001816E1"/>
    <w:rsid w:val="00184B93"/>
    <w:rsid w:val="00190DEF"/>
    <w:rsid w:val="001979C6"/>
    <w:rsid w:val="001B0391"/>
    <w:rsid w:val="001C6F3C"/>
    <w:rsid w:val="001D169E"/>
    <w:rsid w:val="001D2349"/>
    <w:rsid w:val="001F3931"/>
    <w:rsid w:val="00201464"/>
    <w:rsid w:val="00204C0B"/>
    <w:rsid w:val="00226274"/>
    <w:rsid w:val="00236059"/>
    <w:rsid w:val="00240899"/>
    <w:rsid w:val="0024221B"/>
    <w:rsid w:val="002472E5"/>
    <w:rsid w:val="00250F55"/>
    <w:rsid w:val="002848ED"/>
    <w:rsid w:val="00292476"/>
    <w:rsid w:val="002B5DD3"/>
    <w:rsid w:val="002C48D4"/>
    <w:rsid w:val="002C6A34"/>
    <w:rsid w:val="002D15BC"/>
    <w:rsid w:val="002D2092"/>
    <w:rsid w:val="002D5853"/>
    <w:rsid w:val="002D75F8"/>
    <w:rsid w:val="002F67DA"/>
    <w:rsid w:val="003417C2"/>
    <w:rsid w:val="0035782C"/>
    <w:rsid w:val="00367EB1"/>
    <w:rsid w:val="003861F3"/>
    <w:rsid w:val="00387582"/>
    <w:rsid w:val="003A6077"/>
    <w:rsid w:val="003A72A0"/>
    <w:rsid w:val="003D4330"/>
    <w:rsid w:val="003E557A"/>
    <w:rsid w:val="003E5AA7"/>
    <w:rsid w:val="003E5BF8"/>
    <w:rsid w:val="00424F97"/>
    <w:rsid w:val="00430340"/>
    <w:rsid w:val="00436E6F"/>
    <w:rsid w:val="004434E0"/>
    <w:rsid w:val="00451530"/>
    <w:rsid w:val="00471A80"/>
    <w:rsid w:val="0047653E"/>
    <w:rsid w:val="004879B7"/>
    <w:rsid w:val="004A0DF4"/>
    <w:rsid w:val="004A25FF"/>
    <w:rsid w:val="004A3810"/>
    <w:rsid w:val="004A64DF"/>
    <w:rsid w:val="004D2B54"/>
    <w:rsid w:val="004D430B"/>
    <w:rsid w:val="004D5EB4"/>
    <w:rsid w:val="004D6524"/>
    <w:rsid w:val="004E10A7"/>
    <w:rsid w:val="004E5A58"/>
    <w:rsid w:val="004F6EF4"/>
    <w:rsid w:val="00503564"/>
    <w:rsid w:val="005046B1"/>
    <w:rsid w:val="00536A1A"/>
    <w:rsid w:val="00543F08"/>
    <w:rsid w:val="00554AF2"/>
    <w:rsid w:val="00566953"/>
    <w:rsid w:val="00567000"/>
    <w:rsid w:val="005859DE"/>
    <w:rsid w:val="00591C22"/>
    <w:rsid w:val="005930BB"/>
    <w:rsid w:val="00593DCE"/>
    <w:rsid w:val="005A2A5A"/>
    <w:rsid w:val="005C35C5"/>
    <w:rsid w:val="005E5D75"/>
    <w:rsid w:val="005E6ACF"/>
    <w:rsid w:val="005F05F0"/>
    <w:rsid w:val="005F5857"/>
    <w:rsid w:val="00603CB4"/>
    <w:rsid w:val="00614DD3"/>
    <w:rsid w:val="00616449"/>
    <w:rsid w:val="006238D1"/>
    <w:rsid w:val="00641C9A"/>
    <w:rsid w:val="00654A8C"/>
    <w:rsid w:val="00655DAE"/>
    <w:rsid w:val="00673C16"/>
    <w:rsid w:val="00677523"/>
    <w:rsid w:val="006804EF"/>
    <w:rsid w:val="00687E1A"/>
    <w:rsid w:val="00690771"/>
    <w:rsid w:val="00694FA8"/>
    <w:rsid w:val="0069725A"/>
    <w:rsid w:val="006A4ADF"/>
    <w:rsid w:val="006A58F7"/>
    <w:rsid w:val="006B739C"/>
    <w:rsid w:val="006D0B78"/>
    <w:rsid w:val="006F134F"/>
    <w:rsid w:val="007158B0"/>
    <w:rsid w:val="00735B45"/>
    <w:rsid w:val="007476D5"/>
    <w:rsid w:val="00755448"/>
    <w:rsid w:val="00760EB5"/>
    <w:rsid w:val="007710C2"/>
    <w:rsid w:val="00771CBB"/>
    <w:rsid w:val="00793F2D"/>
    <w:rsid w:val="007B5DEF"/>
    <w:rsid w:val="007B7BDE"/>
    <w:rsid w:val="007C0B47"/>
    <w:rsid w:val="007D6EBC"/>
    <w:rsid w:val="007F1AE7"/>
    <w:rsid w:val="007F6084"/>
    <w:rsid w:val="00805B73"/>
    <w:rsid w:val="00825D81"/>
    <w:rsid w:val="0083222C"/>
    <w:rsid w:val="00833F70"/>
    <w:rsid w:val="00835424"/>
    <w:rsid w:val="008414DB"/>
    <w:rsid w:val="00846130"/>
    <w:rsid w:val="008512D4"/>
    <w:rsid w:val="00851D3D"/>
    <w:rsid w:val="008531DE"/>
    <w:rsid w:val="00856895"/>
    <w:rsid w:val="00891B7B"/>
    <w:rsid w:val="008A6DCE"/>
    <w:rsid w:val="008C6185"/>
    <w:rsid w:val="008E5342"/>
    <w:rsid w:val="008F5114"/>
    <w:rsid w:val="00900364"/>
    <w:rsid w:val="009035D7"/>
    <w:rsid w:val="00953E01"/>
    <w:rsid w:val="00973394"/>
    <w:rsid w:val="009746D9"/>
    <w:rsid w:val="0098129F"/>
    <w:rsid w:val="00984F58"/>
    <w:rsid w:val="009B05B3"/>
    <w:rsid w:val="009B61F3"/>
    <w:rsid w:val="009C15B9"/>
    <w:rsid w:val="009D76ED"/>
    <w:rsid w:val="009E414D"/>
    <w:rsid w:val="009F3E7F"/>
    <w:rsid w:val="00A06702"/>
    <w:rsid w:val="00A07869"/>
    <w:rsid w:val="00A15F87"/>
    <w:rsid w:val="00A177DD"/>
    <w:rsid w:val="00A24D15"/>
    <w:rsid w:val="00A357B3"/>
    <w:rsid w:val="00A533FA"/>
    <w:rsid w:val="00A541DC"/>
    <w:rsid w:val="00A671BC"/>
    <w:rsid w:val="00A71C88"/>
    <w:rsid w:val="00A8193E"/>
    <w:rsid w:val="00A822FE"/>
    <w:rsid w:val="00A867CD"/>
    <w:rsid w:val="00A86EFB"/>
    <w:rsid w:val="00A8701B"/>
    <w:rsid w:val="00AC3578"/>
    <w:rsid w:val="00AC56E2"/>
    <w:rsid w:val="00AD49E3"/>
    <w:rsid w:val="00AD752E"/>
    <w:rsid w:val="00AD7AE4"/>
    <w:rsid w:val="00AF6E40"/>
    <w:rsid w:val="00B02D61"/>
    <w:rsid w:val="00B37974"/>
    <w:rsid w:val="00B64D21"/>
    <w:rsid w:val="00B65FB7"/>
    <w:rsid w:val="00B83C19"/>
    <w:rsid w:val="00BA20E8"/>
    <w:rsid w:val="00BA7E99"/>
    <w:rsid w:val="00BC372E"/>
    <w:rsid w:val="00BC5F86"/>
    <w:rsid w:val="00BD258D"/>
    <w:rsid w:val="00BD5A23"/>
    <w:rsid w:val="00BF46E8"/>
    <w:rsid w:val="00C155FC"/>
    <w:rsid w:val="00C23CFE"/>
    <w:rsid w:val="00C358E3"/>
    <w:rsid w:val="00C607B1"/>
    <w:rsid w:val="00C715CC"/>
    <w:rsid w:val="00C80840"/>
    <w:rsid w:val="00C977AF"/>
    <w:rsid w:val="00CA0274"/>
    <w:rsid w:val="00CA0B62"/>
    <w:rsid w:val="00CB34B0"/>
    <w:rsid w:val="00CD42B3"/>
    <w:rsid w:val="00CD6050"/>
    <w:rsid w:val="00CE411B"/>
    <w:rsid w:val="00D01E9B"/>
    <w:rsid w:val="00D01EFA"/>
    <w:rsid w:val="00D3406A"/>
    <w:rsid w:val="00D42303"/>
    <w:rsid w:val="00D54D92"/>
    <w:rsid w:val="00D6532E"/>
    <w:rsid w:val="00D86515"/>
    <w:rsid w:val="00D95239"/>
    <w:rsid w:val="00DA384A"/>
    <w:rsid w:val="00DB5AFC"/>
    <w:rsid w:val="00DE3276"/>
    <w:rsid w:val="00DF67F8"/>
    <w:rsid w:val="00E05849"/>
    <w:rsid w:val="00E06350"/>
    <w:rsid w:val="00E3436F"/>
    <w:rsid w:val="00E37B82"/>
    <w:rsid w:val="00E423F6"/>
    <w:rsid w:val="00E44606"/>
    <w:rsid w:val="00E82F1C"/>
    <w:rsid w:val="00EA2B6E"/>
    <w:rsid w:val="00EA5D0E"/>
    <w:rsid w:val="00EB210B"/>
    <w:rsid w:val="00EC5097"/>
    <w:rsid w:val="00F00748"/>
    <w:rsid w:val="00F05E1B"/>
    <w:rsid w:val="00F12295"/>
    <w:rsid w:val="00F1707A"/>
    <w:rsid w:val="00F20554"/>
    <w:rsid w:val="00F50AAA"/>
    <w:rsid w:val="00F514EA"/>
    <w:rsid w:val="00F52E0F"/>
    <w:rsid w:val="00F54FE8"/>
    <w:rsid w:val="00F6190D"/>
    <w:rsid w:val="00F64A82"/>
    <w:rsid w:val="00F82E2A"/>
    <w:rsid w:val="00F835C5"/>
    <w:rsid w:val="00F97454"/>
    <w:rsid w:val="00FA024F"/>
    <w:rsid w:val="00FA414B"/>
    <w:rsid w:val="00FC1E10"/>
    <w:rsid w:val="00FD1F49"/>
    <w:rsid w:val="00FD2622"/>
    <w:rsid w:val="00FD467A"/>
    <w:rsid w:val="00FE4BFA"/>
    <w:rsid w:val="00FE6853"/>
    <w:rsid w:val="00FF1CAA"/>
    <w:rsid w:val="00FF4B28"/>
    <w:rsid w:val="00FF4B79"/>
    <w:rsid w:val="00FF7EFC"/>
    <w:rsid w:val="013449D4"/>
    <w:rsid w:val="015564C2"/>
    <w:rsid w:val="03FF761E"/>
    <w:rsid w:val="04DF6C8C"/>
    <w:rsid w:val="05D53D21"/>
    <w:rsid w:val="064033D0"/>
    <w:rsid w:val="06703634"/>
    <w:rsid w:val="076D4D3B"/>
    <w:rsid w:val="09080360"/>
    <w:rsid w:val="0FA021C7"/>
    <w:rsid w:val="14AA0EF6"/>
    <w:rsid w:val="1AA44A44"/>
    <w:rsid w:val="226B4005"/>
    <w:rsid w:val="26101707"/>
    <w:rsid w:val="298D2E39"/>
    <w:rsid w:val="2D3A275A"/>
    <w:rsid w:val="2F756181"/>
    <w:rsid w:val="31037379"/>
    <w:rsid w:val="35A5140F"/>
    <w:rsid w:val="35FF0824"/>
    <w:rsid w:val="39C57063"/>
    <w:rsid w:val="3A5D364C"/>
    <w:rsid w:val="3A651059"/>
    <w:rsid w:val="3BD479B6"/>
    <w:rsid w:val="3C1467CD"/>
    <w:rsid w:val="3DB07E2F"/>
    <w:rsid w:val="3E0C2D48"/>
    <w:rsid w:val="4233672B"/>
    <w:rsid w:val="424A08CF"/>
    <w:rsid w:val="42837244"/>
    <w:rsid w:val="47626028"/>
    <w:rsid w:val="4B282EDB"/>
    <w:rsid w:val="4B457D21"/>
    <w:rsid w:val="4C040D30"/>
    <w:rsid w:val="4DDC11CB"/>
    <w:rsid w:val="4E141324"/>
    <w:rsid w:val="4E74595B"/>
    <w:rsid w:val="4F1B7959"/>
    <w:rsid w:val="52283D58"/>
    <w:rsid w:val="5409426E"/>
    <w:rsid w:val="551B53B0"/>
    <w:rsid w:val="64677C45"/>
    <w:rsid w:val="6AF74F8C"/>
    <w:rsid w:val="6BF256F9"/>
    <w:rsid w:val="6D5737F1"/>
    <w:rsid w:val="73D67598"/>
    <w:rsid w:val="76936197"/>
    <w:rsid w:val="778C41B1"/>
    <w:rsid w:val="779C464C"/>
    <w:rsid w:val="7A910FA6"/>
    <w:rsid w:val="7ABB45E0"/>
    <w:rsid w:val="7E7056FE"/>
    <w:rsid w:val="7F8D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0"/>
    <w:qFormat/>
    <w:uiPriority w:val="99"/>
    <w:pPr>
      <w:keepNext/>
      <w:keepLines/>
      <w:spacing w:before="260" w:after="260" w:line="360" w:lineRule="auto"/>
      <w:outlineLvl w:val="2"/>
    </w:pPr>
    <w:rPr>
      <w:rFonts w:cs="Calibri"/>
      <w:b/>
      <w:bCs/>
      <w:sz w:val="28"/>
      <w:szCs w:val="28"/>
    </w:rPr>
  </w:style>
  <w:style w:type="character" w:default="1" w:styleId="13">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2"/>
    <w:unhideWhenUsed/>
    <w:qFormat/>
    <w:uiPriority w:val="99"/>
    <w:rPr>
      <w:rFonts w:ascii="宋体"/>
      <w:sz w:val="18"/>
      <w:szCs w:val="18"/>
    </w:rPr>
  </w:style>
  <w:style w:type="paragraph" w:styleId="5">
    <w:name w:val="Body Text Indent"/>
    <w:basedOn w:val="1"/>
    <w:link w:val="26"/>
    <w:uiPriority w:val="0"/>
    <w:pPr>
      <w:spacing w:after="120"/>
      <w:ind w:left="420" w:leftChars="200"/>
    </w:pPr>
  </w:style>
  <w:style w:type="paragraph" w:styleId="6">
    <w:name w:val="Plain Text"/>
    <w:basedOn w:val="1"/>
    <w:link w:val="32"/>
    <w:qFormat/>
    <w:uiPriority w:val="0"/>
    <w:pPr>
      <w:adjustRightInd w:val="0"/>
      <w:spacing w:line="312" w:lineRule="atLeast"/>
      <w:textAlignment w:val="baseline"/>
    </w:pPr>
    <w:rPr>
      <w:rFonts w:ascii="宋体" w:hAnsi="Courier New"/>
      <w:kern w:val="0"/>
    </w:rPr>
  </w:style>
  <w:style w:type="paragraph" w:styleId="7">
    <w:name w:val="Date"/>
    <w:basedOn w:val="1"/>
    <w:next w:val="1"/>
    <w:link w:val="23"/>
    <w:unhideWhenUsed/>
    <w:qFormat/>
    <w:uiPriority w:val="99"/>
    <w:pPr>
      <w:ind w:left="100" w:leftChars="2500"/>
    </w:pPr>
  </w:style>
  <w:style w:type="paragraph" w:styleId="8">
    <w:name w:val="Body Text Indent 2"/>
    <w:basedOn w:val="1"/>
    <w:link w:val="29"/>
    <w:semiHidden/>
    <w:unhideWhenUsed/>
    <w:qFormat/>
    <w:uiPriority w:val="0"/>
    <w:pPr>
      <w:spacing w:after="120" w:line="480" w:lineRule="auto"/>
      <w:ind w:left="420" w:leftChars="200"/>
    </w:pPr>
  </w:style>
  <w:style w:type="paragraph" w:styleId="9">
    <w:name w:val="Balloon Text"/>
    <w:basedOn w:val="1"/>
    <w:link w:val="21"/>
    <w:unhideWhenUsed/>
    <w:qFormat/>
    <w:uiPriority w:val="99"/>
    <w:rPr>
      <w:sz w:val="18"/>
      <w:szCs w:val="18"/>
    </w:rPr>
  </w:style>
  <w:style w:type="paragraph" w:styleId="10">
    <w:name w:val="footer"/>
    <w:basedOn w:val="1"/>
    <w:link w:val="31"/>
    <w:qFormat/>
    <w:uiPriority w:val="0"/>
    <w:pPr>
      <w:tabs>
        <w:tab w:val="center" w:pos="4153"/>
        <w:tab w:val="right" w:pos="8306"/>
      </w:tabs>
      <w:snapToGrid w:val="0"/>
      <w:jc w:val="left"/>
    </w:pPr>
    <w:rPr>
      <w:sz w:val="18"/>
    </w:rPr>
  </w:style>
  <w:style w:type="paragraph" w:styleId="11">
    <w:name w:val="header"/>
    <w:basedOn w:val="1"/>
    <w:link w:val="3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spacing w:beforeAutospacing="1" w:afterAutospacing="1"/>
      <w:jc w:val="left"/>
    </w:pPr>
    <w:rPr>
      <w:kern w:val="0"/>
      <w:sz w:val="24"/>
    </w:rPr>
  </w:style>
  <w:style w:type="character" w:styleId="14">
    <w:name w:val="Emphasis"/>
    <w:basedOn w:val="13"/>
    <w:qFormat/>
    <w:uiPriority w:val="20"/>
    <w:rPr>
      <w:i/>
      <w:iCs/>
    </w:rPr>
  </w:style>
  <w:style w:type="character" w:styleId="15">
    <w:name w:val="Hyperlink"/>
    <w:basedOn w:val="13"/>
    <w:qFormat/>
    <w:uiPriority w:val="99"/>
    <w:rPr>
      <w:color w:val="0000FF"/>
      <w:u w:val="single"/>
    </w:rPr>
  </w:style>
  <w:style w:type="table" w:styleId="17">
    <w:name w:val="Table Grid"/>
    <w:basedOn w:val="1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
    <w:name w:val="列出段落1"/>
    <w:basedOn w:val="1"/>
    <w:qFormat/>
    <w:uiPriority w:val="34"/>
    <w:pPr>
      <w:ind w:firstLine="420" w:firstLineChars="200"/>
    </w:pPr>
    <w:rPr>
      <w:rFonts w:cs="Calibri"/>
      <w:szCs w:val="24"/>
    </w:rPr>
  </w:style>
  <w:style w:type="paragraph" w:customStyle="1" w:styleId="19">
    <w:name w:val="列出段落2"/>
    <w:basedOn w:val="1"/>
    <w:unhideWhenUsed/>
    <w:qFormat/>
    <w:uiPriority w:val="99"/>
    <w:pPr>
      <w:ind w:firstLine="420" w:firstLineChars="200"/>
    </w:pPr>
  </w:style>
  <w:style w:type="character" w:customStyle="1" w:styleId="20">
    <w:name w:val="标题 3 Char"/>
    <w:basedOn w:val="13"/>
    <w:link w:val="3"/>
    <w:qFormat/>
    <w:uiPriority w:val="9"/>
    <w:rPr>
      <w:rFonts w:cs="Calibri"/>
      <w:b/>
      <w:bCs/>
      <w:kern w:val="2"/>
      <w:sz w:val="28"/>
      <w:szCs w:val="28"/>
    </w:rPr>
  </w:style>
  <w:style w:type="character" w:customStyle="1" w:styleId="21">
    <w:name w:val="批注框文本 Char"/>
    <w:basedOn w:val="13"/>
    <w:link w:val="9"/>
    <w:semiHidden/>
    <w:qFormat/>
    <w:uiPriority w:val="99"/>
    <w:rPr>
      <w:kern w:val="2"/>
      <w:sz w:val="18"/>
      <w:szCs w:val="18"/>
    </w:rPr>
  </w:style>
  <w:style w:type="character" w:customStyle="1" w:styleId="22">
    <w:name w:val="文档结构图 Char"/>
    <w:basedOn w:val="13"/>
    <w:link w:val="4"/>
    <w:semiHidden/>
    <w:qFormat/>
    <w:uiPriority w:val="99"/>
    <w:rPr>
      <w:rFonts w:ascii="宋体"/>
      <w:kern w:val="2"/>
      <w:sz w:val="18"/>
      <w:szCs w:val="18"/>
    </w:rPr>
  </w:style>
  <w:style w:type="character" w:customStyle="1" w:styleId="23">
    <w:name w:val="日期 Char"/>
    <w:basedOn w:val="13"/>
    <w:link w:val="7"/>
    <w:semiHidden/>
    <w:qFormat/>
    <w:uiPriority w:val="99"/>
    <w:rPr>
      <w:kern w:val="2"/>
      <w:sz w:val="21"/>
    </w:rPr>
  </w:style>
  <w:style w:type="paragraph" w:customStyle="1" w:styleId="24">
    <w:name w:val="正文缩进1"/>
    <w:basedOn w:val="1"/>
    <w:link w:val="28"/>
    <w:qFormat/>
    <w:uiPriority w:val="0"/>
    <w:pPr>
      <w:adjustRightInd w:val="0"/>
      <w:spacing w:line="360" w:lineRule="atLeast"/>
      <w:ind w:firstLine="420"/>
    </w:pPr>
  </w:style>
  <w:style w:type="character" w:customStyle="1" w:styleId="25">
    <w:name w:val="标题 2 Char"/>
    <w:basedOn w:val="13"/>
    <w:link w:val="2"/>
    <w:uiPriority w:val="9"/>
    <w:rPr>
      <w:rFonts w:asciiTheme="majorHAnsi" w:hAnsiTheme="majorHAnsi" w:eastAsiaTheme="majorEastAsia" w:cstheme="majorBidi"/>
      <w:b/>
      <w:bCs/>
      <w:kern w:val="2"/>
      <w:sz w:val="32"/>
      <w:szCs w:val="32"/>
    </w:rPr>
  </w:style>
  <w:style w:type="character" w:customStyle="1" w:styleId="26">
    <w:name w:val="正文文本缩进 Char"/>
    <w:basedOn w:val="13"/>
    <w:link w:val="5"/>
    <w:uiPriority w:val="0"/>
    <w:rPr>
      <w:kern w:val="2"/>
      <w:sz w:val="21"/>
    </w:rPr>
  </w:style>
  <w:style w:type="character" w:customStyle="1" w:styleId="27">
    <w:name w:val="样式 正文缩进特点ALT+Z表正文正文非缩进四号段1Normal Indent Char2Normal Inde..."/>
    <w:uiPriority w:val="0"/>
    <w:rPr>
      <w:rFonts w:ascii="宋体" w:hAnsi="宋体"/>
      <w:b/>
      <w:sz w:val="44"/>
    </w:rPr>
  </w:style>
  <w:style w:type="character" w:customStyle="1" w:styleId="28">
    <w:name w:val="正文缩进 Char"/>
    <w:link w:val="24"/>
    <w:uiPriority w:val="0"/>
    <w:rPr>
      <w:kern w:val="2"/>
      <w:sz w:val="21"/>
    </w:rPr>
  </w:style>
  <w:style w:type="character" w:customStyle="1" w:styleId="29">
    <w:name w:val="正文文本缩进 2 Char"/>
    <w:basedOn w:val="13"/>
    <w:link w:val="8"/>
    <w:semiHidden/>
    <w:uiPriority w:val="0"/>
    <w:rPr>
      <w:kern w:val="2"/>
      <w:sz w:val="21"/>
    </w:rPr>
  </w:style>
  <w:style w:type="character" w:customStyle="1" w:styleId="30">
    <w:name w:val="页眉 Char"/>
    <w:basedOn w:val="13"/>
    <w:link w:val="11"/>
    <w:uiPriority w:val="0"/>
    <w:rPr>
      <w:kern w:val="2"/>
      <w:sz w:val="18"/>
    </w:rPr>
  </w:style>
  <w:style w:type="character" w:customStyle="1" w:styleId="31">
    <w:name w:val="页脚 Char"/>
    <w:basedOn w:val="13"/>
    <w:link w:val="10"/>
    <w:uiPriority w:val="0"/>
    <w:rPr>
      <w:kern w:val="2"/>
      <w:sz w:val="18"/>
    </w:rPr>
  </w:style>
  <w:style w:type="character" w:customStyle="1" w:styleId="32">
    <w:name w:val="纯文本 Char"/>
    <w:basedOn w:val="13"/>
    <w:link w:val="6"/>
    <w:qFormat/>
    <w:uiPriority w:val="0"/>
    <w:rPr>
      <w:rFonts w:ascii="宋体" w:hAnsi="Courier New"/>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948CEC-48D5-4ADA-AA74-9E9936266DA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3098</Words>
  <Characters>17662</Characters>
  <Lines>147</Lines>
  <Paragraphs>41</Paragraphs>
  <TotalTime>1057</TotalTime>
  <ScaleCrop>false</ScaleCrop>
  <LinksUpToDate>false</LinksUpToDate>
  <CharactersWithSpaces>20719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2016-06-06T11:48:00Z</dcterms:created>
  <dc:creator>Administrator</dc:creator>
  <cp:lastModifiedBy>天元贺海珍</cp:lastModifiedBy>
  <cp:lastPrinted>2016-04-06T08:47:00Z</cp:lastPrinted>
  <dcterms:modified xsi:type="dcterms:W3CDTF">2019-02-21T01:01:53Z</dcterms:modified>
  <dc:title>本档案是示例标题</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